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B3" w:rsidRPr="00317AEE" w:rsidRDefault="002C1FB3">
      <w:pPr>
        <w:pStyle w:val="Title"/>
        <w:outlineLvl w:val="0"/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>AGENDA</w:t>
      </w:r>
    </w:p>
    <w:p w:rsidR="002C1FB3" w:rsidRPr="00317AEE" w:rsidRDefault="002C1FB3">
      <w:pPr>
        <w:jc w:val="center"/>
        <w:outlineLvl w:val="0"/>
        <w:rPr>
          <w:rFonts w:ascii="Georgia" w:hAnsi="Georgia" w:cstheme="minorHAnsi"/>
          <w:b/>
          <w:sz w:val="22"/>
          <w:szCs w:val="22"/>
        </w:rPr>
      </w:pPr>
      <w:r w:rsidRPr="00317AEE">
        <w:rPr>
          <w:rFonts w:ascii="Georgia" w:hAnsi="Georgia" w:cstheme="minorHAnsi"/>
          <w:b/>
          <w:sz w:val="22"/>
          <w:szCs w:val="22"/>
        </w:rPr>
        <w:t xml:space="preserve">NAACCR Institutional Review Board </w:t>
      </w:r>
      <w:r w:rsidR="00945B46" w:rsidRPr="00317AEE">
        <w:rPr>
          <w:rFonts w:ascii="Georgia" w:hAnsi="Georgia" w:cstheme="minorHAnsi"/>
          <w:b/>
          <w:sz w:val="22"/>
          <w:szCs w:val="22"/>
        </w:rPr>
        <w:t>Biannual Meeting</w:t>
      </w:r>
    </w:p>
    <w:p w:rsidR="002C1FB3" w:rsidRPr="00317AEE" w:rsidRDefault="0016385F">
      <w:pPr>
        <w:jc w:val="center"/>
        <w:outlineLvl w:val="0"/>
        <w:rPr>
          <w:rFonts w:ascii="Georgia" w:hAnsi="Georgia" w:cstheme="minorHAnsi"/>
          <w:b/>
          <w:sz w:val="22"/>
          <w:szCs w:val="22"/>
        </w:rPr>
      </w:pPr>
      <w:r w:rsidRPr="00317AEE">
        <w:rPr>
          <w:rFonts w:ascii="Georgia" w:hAnsi="Georgia" w:cstheme="minorHAnsi"/>
          <w:b/>
          <w:sz w:val="22"/>
          <w:szCs w:val="22"/>
        </w:rPr>
        <w:t>October 1</w:t>
      </w:r>
      <w:r w:rsidR="001549A3" w:rsidRPr="00317AEE">
        <w:rPr>
          <w:rFonts w:ascii="Georgia" w:hAnsi="Georgia" w:cstheme="minorHAnsi"/>
          <w:b/>
          <w:sz w:val="22"/>
          <w:szCs w:val="22"/>
        </w:rPr>
        <w:t>7</w:t>
      </w:r>
      <w:r w:rsidR="002C1FB3" w:rsidRPr="00317AEE">
        <w:rPr>
          <w:rFonts w:ascii="Georgia" w:hAnsi="Georgia" w:cstheme="minorHAnsi"/>
          <w:b/>
          <w:sz w:val="22"/>
          <w:szCs w:val="22"/>
        </w:rPr>
        <w:t>, 20</w:t>
      </w:r>
      <w:r w:rsidR="00925296" w:rsidRPr="00317AEE">
        <w:rPr>
          <w:rFonts w:ascii="Georgia" w:hAnsi="Georgia" w:cstheme="minorHAnsi"/>
          <w:b/>
          <w:sz w:val="22"/>
          <w:szCs w:val="22"/>
        </w:rPr>
        <w:t>1</w:t>
      </w:r>
      <w:r w:rsidR="001549A3" w:rsidRPr="00317AEE">
        <w:rPr>
          <w:rFonts w:ascii="Georgia" w:hAnsi="Georgia" w:cstheme="minorHAnsi"/>
          <w:b/>
          <w:sz w:val="22"/>
          <w:szCs w:val="22"/>
        </w:rPr>
        <w:t>4</w:t>
      </w:r>
    </w:p>
    <w:p w:rsidR="002C1FB3" w:rsidRPr="00317AEE" w:rsidRDefault="001549A3">
      <w:pPr>
        <w:jc w:val="center"/>
        <w:outlineLvl w:val="0"/>
        <w:rPr>
          <w:rFonts w:ascii="Georgia" w:hAnsi="Georgia" w:cstheme="minorHAnsi"/>
          <w:b/>
          <w:sz w:val="22"/>
          <w:szCs w:val="22"/>
        </w:rPr>
      </w:pPr>
      <w:r w:rsidRPr="00317AEE">
        <w:rPr>
          <w:rFonts w:ascii="Georgia" w:hAnsi="Georgia" w:cstheme="minorHAnsi"/>
          <w:b/>
          <w:sz w:val="22"/>
          <w:szCs w:val="22"/>
        </w:rPr>
        <w:t>1:00 PM</w:t>
      </w:r>
      <w:r w:rsidR="002C1FB3" w:rsidRPr="00317AEE">
        <w:rPr>
          <w:rFonts w:ascii="Georgia" w:hAnsi="Georgia" w:cstheme="minorHAnsi"/>
          <w:b/>
          <w:sz w:val="22"/>
          <w:szCs w:val="22"/>
        </w:rPr>
        <w:t xml:space="preserve"> ET, </w:t>
      </w:r>
      <w:r w:rsidRPr="00317AEE">
        <w:rPr>
          <w:rFonts w:ascii="Georgia" w:hAnsi="Georgia" w:cstheme="minorHAnsi"/>
          <w:b/>
          <w:sz w:val="22"/>
          <w:szCs w:val="22"/>
        </w:rPr>
        <w:t>12:00 PM</w:t>
      </w:r>
      <w:r w:rsidR="002C1FB3" w:rsidRPr="00317AEE">
        <w:rPr>
          <w:rFonts w:ascii="Georgia" w:hAnsi="Georgia" w:cstheme="minorHAnsi"/>
          <w:b/>
          <w:sz w:val="22"/>
          <w:szCs w:val="22"/>
        </w:rPr>
        <w:t xml:space="preserve"> CT, </w:t>
      </w:r>
      <w:r w:rsidRPr="00317AEE">
        <w:rPr>
          <w:rFonts w:ascii="Georgia" w:hAnsi="Georgia" w:cstheme="minorHAnsi"/>
          <w:b/>
          <w:sz w:val="22"/>
          <w:szCs w:val="22"/>
        </w:rPr>
        <w:t xml:space="preserve">11:00 </w:t>
      </w:r>
      <w:r w:rsidR="002C1FB3" w:rsidRPr="00317AEE">
        <w:rPr>
          <w:rFonts w:ascii="Georgia" w:hAnsi="Georgia" w:cstheme="minorHAnsi"/>
          <w:b/>
          <w:sz w:val="22"/>
          <w:szCs w:val="22"/>
        </w:rPr>
        <w:t xml:space="preserve">AM MT, </w:t>
      </w:r>
      <w:r w:rsidRPr="00317AEE">
        <w:rPr>
          <w:rFonts w:ascii="Georgia" w:hAnsi="Georgia" w:cstheme="minorHAnsi"/>
          <w:b/>
          <w:sz w:val="22"/>
          <w:szCs w:val="22"/>
        </w:rPr>
        <w:t>10:00</w:t>
      </w:r>
      <w:r w:rsidR="002C1FB3" w:rsidRPr="00317AEE">
        <w:rPr>
          <w:rFonts w:ascii="Georgia" w:hAnsi="Georgia" w:cstheme="minorHAnsi"/>
          <w:b/>
          <w:sz w:val="22"/>
          <w:szCs w:val="22"/>
        </w:rPr>
        <w:t xml:space="preserve"> AM PT</w:t>
      </w:r>
    </w:p>
    <w:p w:rsidR="00863EB9" w:rsidRPr="00317AEE" w:rsidRDefault="00863EB9" w:rsidP="00863EB9">
      <w:pPr>
        <w:outlineLvl w:val="0"/>
        <w:rPr>
          <w:rFonts w:ascii="Georgia" w:hAnsi="Georgia" w:cstheme="minorHAnsi"/>
          <w:b/>
          <w:sz w:val="22"/>
          <w:szCs w:val="22"/>
        </w:rPr>
      </w:pPr>
    </w:p>
    <w:p w:rsidR="00863EB9" w:rsidRPr="00317AEE" w:rsidRDefault="00863EB9" w:rsidP="00FC20F3">
      <w:pPr>
        <w:outlineLvl w:val="0"/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b/>
          <w:sz w:val="22"/>
          <w:szCs w:val="22"/>
        </w:rPr>
        <w:t>Present:</w:t>
      </w:r>
      <w:r w:rsidRPr="00317AEE">
        <w:rPr>
          <w:rFonts w:ascii="Georgia" w:hAnsi="Georgia" w:cstheme="minorHAnsi"/>
          <w:sz w:val="22"/>
          <w:szCs w:val="22"/>
        </w:rPr>
        <w:t xml:space="preserve"> </w:t>
      </w:r>
      <w:r w:rsidRPr="00317AEE">
        <w:rPr>
          <w:rFonts w:ascii="Georgia" w:hAnsi="Georgia" w:cstheme="minorHAnsi"/>
          <w:sz w:val="22"/>
          <w:szCs w:val="22"/>
        </w:rPr>
        <w:t xml:space="preserve">Annie </w:t>
      </w:r>
      <w:proofErr w:type="spellStart"/>
      <w:r w:rsidRPr="00317AEE">
        <w:rPr>
          <w:rFonts w:ascii="Georgia" w:hAnsi="Georgia" w:cstheme="minorHAnsi"/>
          <w:sz w:val="22"/>
          <w:szCs w:val="22"/>
        </w:rPr>
        <w:t>MacMillian</w:t>
      </w:r>
      <w:proofErr w:type="spellEnd"/>
      <w:r w:rsidRPr="00317AEE">
        <w:rPr>
          <w:rFonts w:ascii="Georgia" w:hAnsi="Georgia" w:cstheme="minorHAnsi"/>
          <w:sz w:val="22"/>
          <w:szCs w:val="22"/>
        </w:rPr>
        <w:t>, Cynthia O’Malley</w:t>
      </w:r>
      <w:r w:rsidRPr="00317AEE">
        <w:rPr>
          <w:rFonts w:ascii="Georgia" w:hAnsi="Georgia" w:cstheme="minorHAnsi"/>
          <w:sz w:val="22"/>
          <w:szCs w:val="22"/>
        </w:rPr>
        <w:t xml:space="preserve">, Iris Zachary, </w:t>
      </w:r>
      <w:r w:rsidR="00CA21B7" w:rsidRPr="00317AEE">
        <w:rPr>
          <w:rFonts w:ascii="Georgia" w:hAnsi="Georgia" w:cstheme="minorHAnsi"/>
          <w:sz w:val="22"/>
          <w:szCs w:val="22"/>
        </w:rPr>
        <w:t xml:space="preserve">Jack Finch, </w:t>
      </w:r>
      <w:r w:rsidRPr="00317AEE">
        <w:rPr>
          <w:rFonts w:ascii="Georgia" w:hAnsi="Georgia" w:cstheme="minorHAnsi"/>
          <w:sz w:val="22"/>
          <w:szCs w:val="22"/>
        </w:rPr>
        <w:t>J</w:t>
      </w:r>
      <w:r w:rsidRPr="00317AEE">
        <w:rPr>
          <w:rFonts w:ascii="Georgia" w:hAnsi="Georgia" w:cstheme="minorHAnsi"/>
          <w:sz w:val="22"/>
          <w:szCs w:val="22"/>
        </w:rPr>
        <w:t>ohn Morgan,</w:t>
      </w:r>
      <w:r w:rsidRPr="00317AEE">
        <w:rPr>
          <w:rFonts w:ascii="Georgia" w:hAnsi="Georgia" w:cstheme="minorHAnsi"/>
          <w:sz w:val="22"/>
          <w:szCs w:val="22"/>
        </w:rPr>
        <w:t xml:space="preserve"> Ron Dewar, V</w:t>
      </w:r>
      <w:r w:rsidRPr="00317AEE">
        <w:rPr>
          <w:rFonts w:ascii="Georgia" w:hAnsi="Georgia" w:cstheme="minorHAnsi"/>
          <w:sz w:val="22"/>
          <w:szCs w:val="22"/>
        </w:rPr>
        <w:t>ivian Chen</w:t>
      </w:r>
    </w:p>
    <w:p w:rsidR="00CA21B7" w:rsidRPr="00317AEE" w:rsidRDefault="00CA21B7" w:rsidP="00FC20F3">
      <w:pPr>
        <w:outlineLvl w:val="0"/>
        <w:rPr>
          <w:rFonts w:ascii="Georgia" w:hAnsi="Georgia" w:cstheme="minorHAnsi"/>
          <w:sz w:val="22"/>
          <w:szCs w:val="22"/>
        </w:rPr>
      </w:pPr>
    </w:p>
    <w:p w:rsidR="00863EB9" w:rsidRPr="00317AEE" w:rsidRDefault="00863EB9" w:rsidP="00FC20F3">
      <w:pPr>
        <w:outlineLvl w:val="0"/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b/>
          <w:sz w:val="22"/>
          <w:szCs w:val="22"/>
        </w:rPr>
        <w:t>NAACCR Staff:</w:t>
      </w:r>
      <w:r w:rsidR="00CA21B7" w:rsidRPr="00317AEE">
        <w:rPr>
          <w:rFonts w:ascii="Georgia" w:hAnsi="Georgia" w:cstheme="minorHAnsi"/>
          <w:b/>
          <w:sz w:val="22"/>
          <w:szCs w:val="22"/>
        </w:rPr>
        <w:t xml:space="preserve"> </w:t>
      </w:r>
      <w:r w:rsidR="00CA21B7" w:rsidRPr="00317AEE">
        <w:rPr>
          <w:rFonts w:ascii="Georgia" w:hAnsi="Georgia" w:cstheme="minorHAnsi"/>
          <w:sz w:val="22"/>
          <w:szCs w:val="22"/>
        </w:rPr>
        <w:t>Betsy Kohler, Jim Hofferkamp, Recinda Sherman</w:t>
      </w:r>
    </w:p>
    <w:p w:rsidR="00863EB9" w:rsidRPr="00317AEE" w:rsidRDefault="00863EB9" w:rsidP="00FC20F3">
      <w:pPr>
        <w:outlineLvl w:val="0"/>
        <w:rPr>
          <w:rFonts w:ascii="Georgia" w:hAnsi="Georgia" w:cstheme="minorHAnsi"/>
          <w:b/>
          <w:sz w:val="22"/>
          <w:szCs w:val="22"/>
        </w:rPr>
      </w:pPr>
    </w:p>
    <w:p w:rsidR="00863EB9" w:rsidRPr="00317AEE" w:rsidRDefault="00863EB9" w:rsidP="00FC20F3">
      <w:pPr>
        <w:outlineLvl w:val="0"/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b/>
          <w:sz w:val="22"/>
          <w:szCs w:val="22"/>
        </w:rPr>
        <w:t>Absent:</w:t>
      </w:r>
      <w:r w:rsidR="00CA21B7" w:rsidRPr="00317AEE">
        <w:rPr>
          <w:rFonts w:ascii="Georgia" w:hAnsi="Georgia" w:cstheme="minorHAnsi"/>
          <w:b/>
          <w:sz w:val="22"/>
          <w:szCs w:val="22"/>
        </w:rPr>
        <w:t xml:space="preserve"> </w:t>
      </w:r>
      <w:r w:rsidR="00CA21B7" w:rsidRPr="00317AEE">
        <w:rPr>
          <w:rFonts w:ascii="Georgia" w:hAnsi="Georgia" w:cstheme="minorHAnsi"/>
          <w:sz w:val="22"/>
          <w:szCs w:val="22"/>
        </w:rPr>
        <w:t>Antoinette Stroup, John Fulton, Linda Muul, Martin Whiteside, Suzanne Hornbeck</w:t>
      </w:r>
    </w:p>
    <w:p w:rsidR="00CA21B7" w:rsidRPr="00317AEE" w:rsidRDefault="00CA21B7" w:rsidP="00FC20F3">
      <w:pPr>
        <w:outlineLvl w:val="0"/>
        <w:rPr>
          <w:rFonts w:ascii="Georgia" w:hAnsi="Georgia" w:cstheme="minorHAnsi"/>
          <w:sz w:val="22"/>
          <w:szCs w:val="22"/>
        </w:rPr>
      </w:pPr>
    </w:p>
    <w:p w:rsidR="009C7B84" w:rsidRPr="00317AEE" w:rsidRDefault="009C7B84" w:rsidP="00FC20F3">
      <w:pPr>
        <w:outlineLvl w:val="0"/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 xml:space="preserve">A quorum was present. </w:t>
      </w:r>
    </w:p>
    <w:p w:rsidR="009C7B84" w:rsidRPr="00317AEE" w:rsidRDefault="009C7B84" w:rsidP="00FC20F3">
      <w:pPr>
        <w:outlineLvl w:val="0"/>
        <w:rPr>
          <w:rFonts w:ascii="Georgia" w:hAnsi="Georgia" w:cstheme="minorHAnsi"/>
          <w:sz w:val="22"/>
          <w:szCs w:val="22"/>
        </w:rPr>
      </w:pPr>
    </w:p>
    <w:p w:rsidR="00317AEE" w:rsidRDefault="00CA21B7" w:rsidP="00317AEE">
      <w:pPr>
        <w:outlineLvl w:val="0"/>
        <w:rPr>
          <w:rFonts w:ascii="Georgia" w:hAnsi="Georgia" w:cstheme="minorHAnsi"/>
          <w:b/>
          <w:sz w:val="22"/>
          <w:szCs w:val="22"/>
        </w:rPr>
      </w:pPr>
      <w:r w:rsidRPr="00317AEE">
        <w:rPr>
          <w:rFonts w:ascii="Georgia" w:hAnsi="Georgia" w:cstheme="minorHAnsi"/>
          <w:b/>
          <w:sz w:val="22"/>
          <w:szCs w:val="22"/>
        </w:rPr>
        <w:t>Agenda Items:</w:t>
      </w:r>
    </w:p>
    <w:p w:rsidR="00317AEE" w:rsidRDefault="00317AEE" w:rsidP="00317AEE">
      <w:pPr>
        <w:outlineLvl w:val="0"/>
        <w:rPr>
          <w:rFonts w:ascii="Georgia" w:hAnsi="Georgia" w:cstheme="minorHAnsi"/>
          <w:b/>
          <w:sz w:val="22"/>
          <w:szCs w:val="22"/>
        </w:rPr>
      </w:pPr>
    </w:p>
    <w:p w:rsidR="00317AEE" w:rsidRPr="00317AEE" w:rsidRDefault="00317AEE" w:rsidP="00317AEE">
      <w:pPr>
        <w:outlineLvl w:val="0"/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>Welcome and Overview:</w:t>
      </w:r>
    </w:p>
    <w:p w:rsidR="00CA21B7" w:rsidRPr="00317AEE" w:rsidRDefault="00CA21B7" w:rsidP="00317AEE">
      <w:pPr>
        <w:pStyle w:val="BodyText3"/>
        <w:numPr>
          <w:ilvl w:val="0"/>
          <w:numId w:val="9"/>
        </w:numPr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 xml:space="preserve">Recinda explained that John Fulton, IRB Chair, was pulled into incident command for Ebola planning for Rhode Island. Recinda stepped in to chair the meeting. </w:t>
      </w:r>
    </w:p>
    <w:p w:rsidR="00CA21B7" w:rsidRPr="00317AEE" w:rsidRDefault="00CA21B7" w:rsidP="00317AEE">
      <w:pPr>
        <w:pStyle w:val="BodyText3"/>
        <w:numPr>
          <w:ilvl w:val="0"/>
          <w:numId w:val="9"/>
        </w:numPr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 xml:space="preserve">Recinda welcomed everyone, established a quorum was present, and the minutes from April 2014 were approved without changes.   </w:t>
      </w:r>
    </w:p>
    <w:p w:rsidR="00317AEE" w:rsidRPr="00317AEE" w:rsidRDefault="00317AEE" w:rsidP="00317AEE">
      <w:pPr>
        <w:pStyle w:val="BodyText3"/>
        <w:tabs>
          <w:tab w:val="right" w:pos="9270"/>
        </w:tabs>
        <w:ind w:left="1080"/>
        <w:rPr>
          <w:rFonts w:ascii="Georgia" w:hAnsi="Georgia" w:cstheme="minorHAnsi"/>
          <w:sz w:val="22"/>
          <w:szCs w:val="22"/>
        </w:rPr>
      </w:pPr>
    </w:p>
    <w:p w:rsidR="00317AEE" w:rsidRDefault="001549A3" w:rsidP="00317AEE">
      <w:pPr>
        <w:pStyle w:val="BodyText3"/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>Membership</w:t>
      </w:r>
      <w:r w:rsidR="00317AEE">
        <w:rPr>
          <w:rFonts w:ascii="Georgia" w:hAnsi="Georgia" w:cstheme="minorHAnsi"/>
          <w:sz w:val="22"/>
          <w:szCs w:val="22"/>
        </w:rPr>
        <w:t>:</w:t>
      </w:r>
    </w:p>
    <w:p w:rsidR="00317AEE" w:rsidRDefault="009C7B84" w:rsidP="00317AEE">
      <w:pPr>
        <w:pStyle w:val="BodyText3"/>
        <w:numPr>
          <w:ilvl w:val="0"/>
          <w:numId w:val="10"/>
        </w:numPr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>Terms are e</w:t>
      </w:r>
      <w:r w:rsidR="003A6308" w:rsidRPr="00317AEE">
        <w:rPr>
          <w:rFonts w:ascii="Georgia" w:hAnsi="Georgia" w:cstheme="minorHAnsi"/>
          <w:sz w:val="22"/>
          <w:szCs w:val="22"/>
        </w:rPr>
        <w:t>xpiring December 31, 201</w:t>
      </w:r>
      <w:r w:rsidR="001549A3" w:rsidRPr="00317AEE">
        <w:rPr>
          <w:rFonts w:ascii="Georgia" w:hAnsi="Georgia" w:cstheme="minorHAnsi"/>
          <w:sz w:val="22"/>
          <w:szCs w:val="22"/>
        </w:rPr>
        <w:t>4</w:t>
      </w:r>
      <w:r w:rsidR="003A6308" w:rsidRPr="00317AEE">
        <w:rPr>
          <w:rFonts w:ascii="Georgia" w:hAnsi="Georgia" w:cstheme="minorHAnsi"/>
          <w:sz w:val="22"/>
          <w:szCs w:val="22"/>
        </w:rPr>
        <w:t xml:space="preserve"> for </w:t>
      </w:r>
      <w:r w:rsidRPr="00317AEE">
        <w:rPr>
          <w:rFonts w:ascii="Georgia" w:hAnsi="Georgia" w:cstheme="minorHAnsi"/>
          <w:sz w:val="22"/>
          <w:szCs w:val="22"/>
        </w:rPr>
        <w:t xml:space="preserve">Jack Finch, </w:t>
      </w:r>
      <w:r w:rsidR="001549A3" w:rsidRPr="00317AEE">
        <w:rPr>
          <w:rFonts w:ascii="Georgia" w:hAnsi="Georgia" w:cstheme="minorHAnsi"/>
          <w:sz w:val="22"/>
          <w:szCs w:val="22"/>
        </w:rPr>
        <w:t xml:space="preserve">John Fulton, Suzanne </w:t>
      </w:r>
      <w:proofErr w:type="spellStart"/>
      <w:r w:rsidR="001549A3" w:rsidRPr="00317AEE">
        <w:rPr>
          <w:rFonts w:ascii="Georgia" w:hAnsi="Georgia" w:cstheme="minorHAnsi"/>
          <w:sz w:val="22"/>
          <w:szCs w:val="22"/>
        </w:rPr>
        <w:t>Hornback</w:t>
      </w:r>
      <w:proofErr w:type="spellEnd"/>
      <w:r w:rsidR="001549A3" w:rsidRPr="00317AEE">
        <w:rPr>
          <w:rFonts w:ascii="Georgia" w:hAnsi="Georgia" w:cstheme="minorHAnsi"/>
          <w:sz w:val="22"/>
          <w:szCs w:val="22"/>
        </w:rPr>
        <w:t xml:space="preserve">, Cynthia O’Malley, </w:t>
      </w:r>
      <w:r w:rsidRPr="00317AEE">
        <w:rPr>
          <w:rFonts w:ascii="Georgia" w:hAnsi="Georgia" w:cstheme="minorHAnsi"/>
          <w:sz w:val="22"/>
          <w:szCs w:val="22"/>
        </w:rPr>
        <w:t xml:space="preserve">and </w:t>
      </w:r>
      <w:r w:rsidR="001549A3" w:rsidRPr="00317AEE">
        <w:rPr>
          <w:rFonts w:ascii="Georgia" w:hAnsi="Georgia" w:cstheme="minorHAnsi"/>
          <w:sz w:val="22"/>
          <w:szCs w:val="22"/>
        </w:rPr>
        <w:t>Linda Muul</w:t>
      </w:r>
      <w:r w:rsidR="00A21E21" w:rsidRPr="00317AEE">
        <w:rPr>
          <w:rFonts w:ascii="Georgia" w:hAnsi="Georgia" w:cstheme="minorHAnsi"/>
          <w:sz w:val="22"/>
          <w:szCs w:val="22"/>
        </w:rPr>
        <w:t xml:space="preserve">. </w:t>
      </w:r>
    </w:p>
    <w:p w:rsidR="00317AEE" w:rsidRDefault="00A21E21" w:rsidP="00317AEE">
      <w:pPr>
        <w:pStyle w:val="BodyText3"/>
        <w:numPr>
          <w:ilvl w:val="0"/>
          <w:numId w:val="10"/>
        </w:numPr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 xml:space="preserve">NAACCR is </w:t>
      </w:r>
      <w:r w:rsidR="00317AEE" w:rsidRPr="00317AEE">
        <w:rPr>
          <w:rFonts w:ascii="Georgia" w:hAnsi="Georgia" w:cstheme="minorHAnsi"/>
          <w:sz w:val="22"/>
          <w:szCs w:val="22"/>
        </w:rPr>
        <w:t>investigating</w:t>
      </w:r>
      <w:r w:rsidRPr="00317AEE">
        <w:rPr>
          <w:rFonts w:ascii="Georgia" w:hAnsi="Georgia" w:cstheme="minorHAnsi"/>
          <w:sz w:val="22"/>
          <w:szCs w:val="22"/>
        </w:rPr>
        <w:t xml:space="preserve"> how many terms a member may serve—particularly the chair since John Fulton is as the end of his second term. </w:t>
      </w:r>
    </w:p>
    <w:p w:rsidR="00E53456" w:rsidRPr="00317AEE" w:rsidRDefault="00A21E21" w:rsidP="00317AEE">
      <w:pPr>
        <w:pStyle w:val="BodyText3"/>
        <w:numPr>
          <w:ilvl w:val="0"/>
          <w:numId w:val="10"/>
        </w:numPr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>If invited and eligible, all members</w:t>
      </w:r>
      <w:r w:rsidR="00C43699" w:rsidRPr="00317AEE">
        <w:rPr>
          <w:rFonts w:ascii="Georgia" w:hAnsi="Georgia" w:cstheme="minorHAnsi"/>
          <w:sz w:val="22"/>
          <w:szCs w:val="22"/>
        </w:rPr>
        <w:t xml:space="preserve"> </w:t>
      </w:r>
      <w:r w:rsidR="00E53456" w:rsidRPr="00317AEE">
        <w:rPr>
          <w:rFonts w:ascii="Georgia" w:hAnsi="Georgia" w:cstheme="minorHAnsi"/>
          <w:sz w:val="22"/>
          <w:szCs w:val="22"/>
        </w:rPr>
        <w:t xml:space="preserve">stated they were interested in continuing to be on the NAAACR IRB. </w:t>
      </w:r>
      <w:r w:rsidR="0071793E" w:rsidRPr="00317AEE">
        <w:rPr>
          <w:rFonts w:ascii="Georgia" w:hAnsi="Georgia" w:cstheme="minorHAnsi"/>
          <w:sz w:val="22"/>
          <w:szCs w:val="22"/>
        </w:rPr>
        <w:t xml:space="preserve"> </w:t>
      </w:r>
    </w:p>
    <w:p w:rsidR="00317AEE" w:rsidRPr="00317AEE" w:rsidRDefault="00317AEE" w:rsidP="00E53456">
      <w:pPr>
        <w:pStyle w:val="BodyText3"/>
        <w:tabs>
          <w:tab w:val="right" w:pos="9270"/>
        </w:tabs>
        <w:ind w:left="720"/>
        <w:rPr>
          <w:rFonts w:ascii="Georgia" w:hAnsi="Georgia" w:cstheme="minorHAnsi"/>
          <w:sz w:val="22"/>
          <w:szCs w:val="22"/>
        </w:rPr>
      </w:pPr>
    </w:p>
    <w:p w:rsidR="00E53456" w:rsidRPr="00317AEE" w:rsidRDefault="001549A3" w:rsidP="00317AEE">
      <w:pPr>
        <w:pStyle w:val="BodyText3"/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 xml:space="preserve">Required Trainings: </w:t>
      </w:r>
    </w:p>
    <w:p w:rsidR="001549A3" w:rsidRPr="00317AEE" w:rsidRDefault="00E53456" w:rsidP="00317AEE">
      <w:pPr>
        <w:pStyle w:val="BodyText3"/>
        <w:numPr>
          <w:ilvl w:val="0"/>
          <w:numId w:val="7"/>
        </w:numPr>
        <w:tabs>
          <w:tab w:val="right" w:pos="9270"/>
        </w:tabs>
        <w:ind w:left="360"/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>Recinda reminded that everyone needs to be certified in</w:t>
      </w:r>
      <w:bookmarkStart w:id="0" w:name="_GoBack"/>
      <w:r w:rsidRPr="00317AEE">
        <w:rPr>
          <w:rFonts w:ascii="Georgia" w:hAnsi="Georgia" w:cstheme="minorHAnsi"/>
          <w:sz w:val="22"/>
          <w:szCs w:val="22"/>
        </w:rPr>
        <w:t xml:space="preserve"> </w:t>
      </w:r>
      <w:r w:rsidR="001549A3" w:rsidRPr="00317AEE">
        <w:rPr>
          <w:rFonts w:ascii="Georgia" w:hAnsi="Georgia" w:cstheme="minorHAnsi"/>
          <w:sz w:val="22"/>
          <w:szCs w:val="22"/>
        </w:rPr>
        <w:t>Basic Certification in Protecting Human Research Participants</w:t>
      </w:r>
      <w:bookmarkEnd w:id="0"/>
      <w:r w:rsidR="00160F07" w:rsidRPr="00317AEE">
        <w:rPr>
          <w:rFonts w:ascii="Georgia" w:hAnsi="Georgia" w:cstheme="minorHAnsi"/>
          <w:sz w:val="22"/>
          <w:szCs w:val="22"/>
        </w:rPr>
        <w:t>—send certificates to Recinda (</w:t>
      </w:r>
      <w:hyperlink r:id="rId8" w:history="1">
        <w:r w:rsidR="00160F07" w:rsidRPr="00317AEE">
          <w:rPr>
            <w:rStyle w:val="Hyperlink"/>
            <w:rFonts w:ascii="Georgia" w:hAnsi="Georgia" w:cstheme="minorHAnsi"/>
            <w:sz w:val="22"/>
            <w:szCs w:val="22"/>
          </w:rPr>
          <w:t>rsherman@naaccr.org</w:t>
        </w:r>
      </w:hyperlink>
      <w:r w:rsidR="00160F07" w:rsidRPr="00317AEE">
        <w:rPr>
          <w:rFonts w:ascii="Georgia" w:hAnsi="Georgia" w:cstheme="minorHAnsi"/>
          <w:sz w:val="22"/>
          <w:szCs w:val="22"/>
        </w:rPr>
        <w:t xml:space="preserve">) </w:t>
      </w:r>
    </w:p>
    <w:p w:rsidR="001549A3" w:rsidRPr="00317AEE" w:rsidRDefault="001549A3" w:rsidP="00317AEE">
      <w:pPr>
        <w:pStyle w:val="BodyText3"/>
        <w:numPr>
          <w:ilvl w:val="0"/>
          <w:numId w:val="7"/>
        </w:numPr>
        <w:tabs>
          <w:tab w:val="right" w:pos="9270"/>
        </w:tabs>
        <w:ind w:left="360"/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>Option 1: complete basic human protection training required at home university</w:t>
      </w:r>
    </w:p>
    <w:p w:rsidR="001549A3" w:rsidRPr="00317AEE" w:rsidRDefault="001549A3" w:rsidP="00317AEE">
      <w:pPr>
        <w:pStyle w:val="BodyText3"/>
        <w:numPr>
          <w:ilvl w:val="0"/>
          <w:numId w:val="7"/>
        </w:numPr>
        <w:tabs>
          <w:tab w:val="right" w:pos="9270"/>
        </w:tabs>
        <w:ind w:left="360"/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 xml:space="preserve">Option 2: use NIH training </w:t>
      </w:r>
      <w:hyperlink r:id="rId9" w:history="1">
        <w:r w:rsidRPr="00317AEE">
          <w:rPr>
            <w:rStyle w:val="Hyperlink"/>
            <w:rFonts w:ascii="Georgia" w:hAnsi="Georgia" w:cs="Tahoma"/>
            <w:sz w:val="22"/>
            <w:szCs w:val="22"/>
          </w:rPr>
          <w:t>http://phrp.nihtraining.com/users/login.php</w:t>
        </w:r>
      </w:hyperlink>
      <w:r w:rsidRPr="00317AEE">
        <w:rPr>
          <w:rFonts w:ascii="Georgia" w:hAnsi="Georgia" w:cs="Tahoma"/>
          <w:sz w:val="22"/>
          <w:szCs w:val="22"/>
        </w:rPr>
        <w:t xml:space="preserve"> </w:t>
      </w:r>
    </w:p>
    <w:p w:rsidR="0026659E" w:rsidRPr="00317AEE" w:rsidRDefault="001549A3" w:rsidP="00317AEE">
      <w:pPr>
        <w:pStyle w:val="BodyText3"/>
        <w:numPr>
          <w:ilvl w:val="0"/>
          <w:numId w:val="7"/>
        </w:numPr>
        <w:tabs>
          <w:tab w:val="right" w:pos="9270"/>
        </w:tabs>
        <w:ind w:left="360"/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>New member provide certification</w:t>
      </w:r>
      <w:r w:rsidR="0026659E" w:rsidRPr="00317AEE">
        <w:rPr>
          <w:rFonts w:ascii="Georgia" w:hAnsi="Georgia" w:cstheme="minorHAnsi"/>
          <w:sz w:val="22"/>
          <w:szCs w:val="22"/>
        </w:rPr>
        <w:t xml:space="preserve">; Current members need to provide updated certification </w:t>
      </w:r>
      <w:r w:rsidRPr="00317AEE">
        <w:rPr>
          <w:rFonts w:ascii="Georgia" w:hAnsi="Georgia" w:cstheme="minorHAnsi"/>
          <w:sz w:val="22"/>
          <w:szCs w:val="22"/>
        </w:rPr>
        <w:t>every 3 years</w:t>
      </w:r>
    </w:p>
    <w:p w:rsidR="00C43699" w:rsidRPr="00317AEE" w:rsidRDefault="00E51E59" w:rsidP="00317AEE">
      <w:pPr>
        <w:pStyle w:val="BodyText3"/>
        <w:numPr>
          <w:ilvl w:val="0"/>
          <w:numId w:val="7"/>
        </w:numPr>
        <w:tabs>
          <w:tab w:val="right" w:pos="9270"/>
        </w:tabs>
        <w:ind w:left="360"/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>After a number of requests, we</w:t>
      </w:r>
      <w:r w:rsidR="0026659E" w:rsidRPr="00317AEE">
        <w:rPr>
          <w:rFonts w:ascii="Georgia" w:hAnsi="Georgia" w:cstheme="minorHAnsi"/>
          <w:sz w:val="22"/>
          <w:szCs w:val="22"/>
        </w:rPr>
        <w:t xml:space="preserve"> currently </w:t>
      </w:r>
      <w:r w:rsidR="004E3A95" w:rsidRPr="00317AEE">
        <w:rPr>
          <w:rFonts w:ascii="Georgia" w:hAnsi="Georgia" w:cstheme="minorHAnsi"/>
          <w:sz w:val="22"/>
          <w:szCs w:val="22"/>
        </w:rPr>
        <w:t>have</w:t>
      </w:r>
      <w:r w:rsidR="0026659E" w:rsidRPr="00317AEE">
        <w:rPr>
          <w:rFonts w:ascii="Georgia" w:hAnsi="Georgia" w:cstheme="minorHAnsi"/>
          <w:sz w:val="22"/>
          <w:szCs w:val="22"/>
        </w:rPr>
        <w:t xml:space="preserve"> certificates </w:t>
      </w:r>
      <w:r w:rsidR="004E3A95" w:rsidRPr="00317AEE">
        <w:rPr>
          <w:rFonts w:ascii="Georgia" w:hAnsi="Georgia" w:cstheme="minorHAnsi"/>
          <w:sz w:val="22"/>
          <w:szCs w:val="22"/>
        </w:rPr>
        <w:t>for the following</w:t>
      </w:r>
      <w:r w:rsidRPr="00317AEE">
        <w:rPr>
          <w:rFonts w:ascii="Georgia" w:hAnsi="Georgia" w:cstheme="minorHAnsi"/>
          <w:sz w:val="22"/>
          <w:szCs w:val="22"/>
        </w:rPr>
        <w:t xml:space="preserve"> </w:t>
      </w:r>
      <w:r w:rsidRPr="00317AEE">
        <w:rPr>
          <w:rFonts w:ascii="Georgia" w:hAnsi="Georgia" w:cstheme="minorHAnsi"/>
          <w:i/>
          <w:sz w:val="22"/>
          <w:szCs w:val="22"/>
        </w:rPr>
        <w:t>only</w:t>
      </w:r>
      <w:r w:rsidR="004E3A95" w:rsidRPr="00317AEE">
        <w:rPr>
          <w:rFonts w:ascii="Georgia" w:hAnsi="Georgia" w:cstheme="minorHAnsi"/>
          <w:sz w:val="22"/>
          <w:szCs w:val="22"/>
        </w:rPr>
        <w:t xml:space="preserve">: </w:t>
      </w:r>
      <w:r w:rsidR="00317AEE" w:rsidRPr="00317AEE">
        <w:rPr>
          <w:rFonts w:ascii="Georgia" w:hAnsi="Georgia" w:cstheme="minorHAnsi"/>
          <w:sz w:val="22"/>
          <w:szCs w:val="22"/>
        </w:rPr>
        <w:t xml:space="preserve">Annie </w:t>
      </w:r>
      <w:proofErr w:type="spellStart"/>
      <w:r w:rsidR="00317AEE" w:rsidRPr="00317AEE">
        <w:rPr>
          <w:rFonts w:ascii="Georgia" w:hAnsi="Georgia" w:cstheme="minorHAnsi"/>
          <w:sz w:val="22"/>
          <w:szCs w:val="22"/>
        </w:rPr>
        <w:t>MacMillian</w:t>
      </w:r>
      <w:proofErr w:type="spellEnd"/>
      <w:r w:rsidR="00317AEE" w:rsidRPr="00317AEE">
        <w:rPr>
          <w:rFonts w:ascii="Georgia" w:hAnsi="Georgia" w:cstheme="minorHAnsi"/>
          <w:sz w:val="22"/>
          <w:szCs w:val="22"/>
        </w:rPr>
        <w:t xml:space="preserve">, Antoinette Stroup, </w:t>
      </w:r>
      <w:r w:rsidR="00317AEE" w:rsidRPr="00317AEE">
        <w:rPr>
          <w:rFonts w:ascii="Georgia" w:hAnsi="Georgia" w:cstheme="minorHAnsi"/>
          <w:sz w:val="22"/>
          <w:szCs w:val="22"/>
        </w:rPr>
        <w:t>Cynthia O’Malley</w:t>
      </w:r>
      <w:r w:rsidR="00317AEE" w:rsidRPr="00317AEE">
        <w:rPr>
          <w:rFonts w:ascii="Georgia" w:hAnsi="Georgia" w:cstheme="minorHAnsi"/>
          <w:sz w:val="22"/>
          <w:szCs w:val="22"/>
        </w:rPr>
        <w:t xml:space="preserve">, Iris Zachary, Jack Finch, </w:t>
      </w:r>
      <w:proofErr w:type="gramStart"/>
      <w:r w:rsidR="00317AEE" w:rsidRPr="00317AEE">
        <w:rPr>
          <w:rFonts w:ascii="Georgia" w:hAnsi="Georgia" w:cstheme="minorHAnsi"/>
          <w:sz w:val="22"/>
          <w:szCs w:val="22"/>
        </w:rPr>
        <w:t>Vivian</w:t>
      </w:r>
      <w:proofErr w:type="gramEnd"/>
      <w:r w:rsidR="00317AEE" w:rsidRPr="00317AEE">
        <w:rPr>
          <w:rFonts w:ascii="Georgia" w:hAnsi="Georgia" w:cstheme="minorHAnsi"/>
          <w:sz w:val="22"/>
          <w:szCs w:val="22"/>
        </w:rPr>
        <w:t xml:space="preserve"> Chen. </w:t>
      </w:r>
    </w:p>
    <w:p w:rsidR="00317AEE" w:rsidRPr="00317AEE" w:rsidRDefault="00317AEE" w:rsidP="00317AEE">
      <w:pPr>
        <w:pStyle w:val="BodyText3"/>
        <w:numPr>
          <w:ilvl w:val="0"/>
          <w:numId w:val="7"/>
        </w:numPr>
        <w:tabs>
          <w:tab w:val="right" w:pos="9270"/>
        </w:tabs>
        <w:ind w:left="360"/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 xml:space="preserve">Recinda requested, again, that certifications are completed for all members and sent to her as soon as possible. </w:t>
      </w:r>
    </w:p>
    <w:p w:rsidR="0026659E" w:rsidRPr="00317AEE" w:rsidRDefault="0026659E" w:rsidP="0026659E">
      <w:pPr>
        <w:pStyle w:val="BodyText3"/>
        <w:tabs>
          <w:tab w:val="right" w:pos="9270"/>
        </w:tabs>
        <w:ind w:left="720"/>
        <w:rPr>
          <w:rFonts w:ascii="Georgia" w:hAnsi="Georgia" w:cstheme="minorHAnsi"/>
          <w:sz w:val="22"/>
          <w:szCs w:val="22"/>
        </w:rPr>
      </w:pPr>
    </w:p>
    <w:p w:rsidR="00823568" w:rsidRDefault="002C1FB3" w:rsidP="00317AEE">
      <w:pPr>
        <w:pStyle w:val="BodyText3"/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>Ex</w:t>
      </w:r>
      <w:r w:rsidR="00204EB0" w:rsidRPr="00317AEE">
        <w:rPr>
          <w:rFonts w:ascii="Georgia" w:hAnsi="Georgia" w:cstheme="minorHAnsi"/>
          <w:sz w:val="22"/>
          <w:szCs w:val="22"/>
        </w:rPr>
        <w:t>pedited</w:t>
      </w:r>
      <w:r w:rsidR="00160F07" w:rsidRPr="00317AEE">
        <w:rPr>
          <w:rFonts w:ascii="Georgia" w:hAnsi="Georgia" w:cstheme="minorHAnsi"/>
          <w:sz w:val="22"/>
          <w:szCs w:val="22"/>
        </w:rPr>
        <w:t xml:space="preserve"> IRB Reviews since April 11, 2014</w:t>
      </w:r>
      <w:r w:rsidR="00952B7C" w:rsidRPr="00317AEE">
        <w:rPr>
          <w:rFonts w:ascii="Georgia" w:hAnsi="Georgia" w:cstheme="minorHAnsi"/>
          <w:sz w:val="22"/>
          <w:szCs w:val="22"/>
        </w:rPr>
        <w:t>:</w:t>
      </w:r>
    </w:p>
    <w:p w:rsidR="00317AEE" w:rsidRPr="00317AEE" w:rsidRDefault="00317AEE" w:rsidP="00317AEE">
      <w:pPr>
        <w:pStyle w:val="BodyText3"/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The Board reviewed the provided list of IRB reviews conducted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3890"/>
        <w:gridCol w:w="1614"/>
        <w:gridCol w:w="1428"/>
        <w:gridCol w:w="1264"/>
      </w:tblGrid>
      <w:tr w:rsidR="008A1F9B" w:rsidRPr="00317AEE" w:rsidTr="0000358E">
        <w:trPr>
          <w:jc w:val="center"/>
        </w:trPr>
        <w:tc>
          <w:tcPr>
            <w:tcW w:w="1852" w:type="dxa"/>
          </w:tcPr>
          <w:p w:rsidR="008A1F9B" w:rsidRPr="00317AEE" w:rsidRDefault="008A1F9B" w:rsidP="0069447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b/>
                <w:sz w:val="16"/>
                <w:szCs w:val="16"/>
              </w:rPr>
              <w:t>IRB Application No</w:t>
            </w:r>
            <w:r w:rsidR="00694473" w:rsidRPr="00317AEE">
              <w:rPr>
                <w:rFonts w:ascii="Georgia" w:hAnsi="Georgia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890" w:type="dxa"/>
          </w:tcPr>
          <w:p w:rsidR="008A1F9B" w:rsidRPr="00317AEE" w:rsidRDefault="008A1F9B" w:rsidP="003A305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b/>
                <w:sz w:val="16"/>
                <w:szCs w:val="16"/>
              </w:rPr>
              <w:t>Project Title</w:t>
            </w:r>
            <w:r w:rsidR="00694473" w:rsidRPr="00317AEE">
              <w:rPr>
                <w:rFonts w:ascii="Georgia" w:hAnsi="Georgia" w:cstheme="minorHAnsi"/>
                <w:b/>
                <w:sz w:val="16"/>
                <w:szCs w:val="16"/>
              </w:rPr>
              <w:t xml:space="preserve"> (PI)</w:t>
            </w:r>
          </w:p>
        </w:tc>
        <w:tc>
          <w:tcPr>
            <w:tcW w:w="1614" w:type="dxa"/>
          </w:tcPr>
          <w:p w:rsidR="008A1F9B" w:rsidRPr="00317AEE" w:rsidRDefault="008A1F9B" w:rsidP="003A305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b/>
                <w:sz w:val="16"/>
                <w:szCs w:val="16"/>
              </w:rPr>
              <w:t>Submission Date</w:t>
            </w:r>
          </w:p>
        </w:tc>
        <w:tc>
          <w:tcPr>
            <w:tcW w:w="1428" w:type="dxa"/>
          </w:tcPr>
          <w:p w:rsidR="008A1F9B" w:rsidRPr="00317AEE" w:rsidRDefault="008A1F9B" w:rsidP="003A305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b/>
                <w:sz w:val="16"/>
                <w:szCs w:val="16"/>
              </w:rPr>
              <w:t>Approval Date</w:t>
            </w:r>
          </w:p>
        </w:tc>
        <w:tc>
          <w:tcPr>
            <w:tcW w:w="1264" w:type="dxa"/>
          </w:tcPr>
          <w:p w:rsidR="008A1F9B" w:rsidRPr="00317AEE" w:rsidRDefault="008A1F9B" w:rsidP="003A305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b/>
                <w:sz w:val="16"/>
                <w:szCs w:val="16"/>
              </w:rPr>
              <w:t>Approved As</w:t>
            </w:r>
          </w:p>
        </w:tc>
      </w:tr>
      <w:tr w:rsidR="008A1F9B" w:rsidRPr="00317AEE" w:rsidTr="0000358E">
        <w:trPr>
          <w:jc w:val="center"/>
        </w:trPr>
        <w:tc>
          <w:tcPr>
            <w:tcW w:w="1852" w:type="dxa"/>
          </w:tcPr>
          <w:p w:rsidR="008A1F9B" w:rsidRPr="00317AEE" w:rsidRDefault="00160F07" w:rsidP="00E4008B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14-02</w:t>
            </w:r>
          </w:p>
        </w:tc>
        <w:tc>
          <w:tcPr>
            <w:tcW w:w="3890" w:type="dxa"/>
          </w:tcPr>
          <w:p w:rsidR="008A1F9B" w:rsidRPr="00317AEE" w:rsidRDefault="00160F07" w:rsidP="00AE3934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2014—Comparison of latitude gradients for testicular cancer and remaining cancers in Australia and the United States (Dr. Peter Baade</w:t>
            </w:r>
            <w:r w:rsidR="00AE3934" w:rsidRPr="00317AEE">
              <w:rPr>
                <w:rFonts w:ascii="Georgia" w:hAnsi="Georgia" w:cstheme="minorHAnsi"/>
                <w:sz w:val="16"/>
                <w:szCs w:val="16"/>
              </w:rPr>
              <w:t>, Cancer Council Queensland)</w:t>
            </w:r>
          </w:p>
        </w:tc>
        <w:tc>
          <w:tcPr>
            <w:tcW w:w="1614" w:type="dxa"/>
          </w:tcPr>
          <w:p w:rsidR="008A1F9B" w:rsidRPr="00317AEE" w:rsidRDefault="00160F07" w:rsidP="0016385F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4/29/14</w:t>
            </w:r>
          </w:p>
        </w:tc>
        <w:tc>
          <w:tcPr>
            <w:tcW w:w="1428" w:type="dxa"/>
          </w:tcPr>
          <w:p w:rsidR="008A1F9B" w:rsidRPr="00317AEE" w:rsidRDefault="0016385F" w:rsidP="00160F07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4/</w:t>
            </w:r>
            <w:r w:rsidR="00160F07" w:rsidRPr="00317AEE">
              <w:rPr>
                <w:rFonts w:ascii="Georgia" w:hAnsi="Georgia" w:cstheme="minorHAnsi"/>
                <w:sz w:val="16"/>
                <w:szCs w:val="16"/>
              </w:rPr>
              <w:t>30/14</w:t>
            </w:r>
          </w:p>
        </w:tc>
        <w:tc>
          <w:tcPr>
            <w:tcW w:w="1264" w:type="dxa"/>
          </w:tcPr>
          <w:p w:rsidR="008A1F9B" w:rsidRPr="00317AEE" w:rsidRDefault="0016385F" w:rsidP="007A442E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Exempt</w:t>
            </w:r>
          </w:p>
        </w:tc>
      </w:tr>
      <w:tr w:rsidR="002C4B1B" w:rsidRPr="00317AEE" w:rsidTr="0000358E">
        <w:trPr>
          <w:jc w:val="center"/>
        </w:trPr>
        <w:tc>
          <w:tcPr>
            <w:tcW w:w="1852" w:type="dxa"/>
          </w:tcPr>
          <w:p w:rsidR="002C4B1B" w:rsidRPr="00317AEE" w:rsidRDefault="00AE3934" w:rsidP="00E4008B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14-03</w:t>
            </w:r>
          </w:p>
        </w:tc>
        <w:tc>
          <w:tcPr>
            <w:tcW w:w="3890" w:type="dxa"/>
          </w:tcPr>
          <w:p w:rsidR="002C4B1B" w:rsidRPr="00317AEE" w:rsidRDefault="00AE3934" w:rsidP="002E1F3A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2014—Geographic clustering of invasive melanomas in the United States (Dr. Phyllis Gimotty, University of Pennsylvania)</w:t>
            </w:r>
          </w:p>
        </w:tc>
        <w:tc>
          <w:tcPr>
            <w:tcW w:w="1614" w:type="dxa"/>
          </w:tcPr>
          <w:p w:rsidR="002C4B1B" w:rsidRPr="00317AEE" w:rsidRDefault="005949E0" w:rsidP="007A442E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6/19/14</w:t>
            </w:r>
          </w:p>
        </w:tc>
        <w:tc>
          <w:tcPr>
            <w:tcW w:w="1428" w:type="dxa"/>
          </w:tcPr>
          <w:p w:rsidR="002C4B1B" w:rsidRPr="00317AEE" w:rsidRDefault="00AE3934" w:rsidP="007A442E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6/26/14</w:t>
            </w:r>
          </w:p>
        </w:tc>
        <w:tc>
          <w:tcPr>
            <w:tcW w:w="1264" w:type="dxa"/>
          </w:tcPr>
          <w:p w:rsidR="002C4B1B" w:rsidRPr="00317AEE" w:rsidRDefault="0016385F" w:rsidP="007A442E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Exempt</w:t>
            </w:r>
          </w:p>
        </w:tc>
      </w:tr>
      <w:tr w:rsidR="002C4B1B" w:rsidRPr="00317AEE" w:rsidTr="0000358E">
        <w:trPr>
          <w:jc w:val="center"/>
        </w:trPr>
        <w:tc>
          <w:tcPr>
            <w:tcW w:w="1852" w:type="dxa"/>
          </w:tcPr>
          <w:p w:rsidR="002C4B1B" w:rsidRPr="00317AEE" w:rsidRDefault="00AE3934" w:rsidP="007A442E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14-04</w:t>
            </w:r>
          </w:p>
        </w:tc>
        <w:tc>
          <w:tcPr>
            <w:tcW w:w="3890" w:type="dxa"/>
          </w:tcPr>
          <w:p w:rsidR="002C4B1B" w:rsidRPr="00317AEE" w:rsidRDefault="00AE3934" w:rsidP="008A1F9B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2014—Recent trends in incidence of testicular germ cell tumors in the United States (Armen Ghazarian, NCI)</w:t>
            </w:r>
          </w:p>
        </w:tc>
        <w:tc>
          <w:tcPr>
            <w:tcW w:w="1614" w:type="dxa"/>
          </w:tcPr>
          <w:p w:rsidR="002C4B1B" w:rsidRPr="00317AEE" w:rsidRDefault="00017553" w:rsidP="007A442E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7/10/14</w:t>
            </w:r>
          </w:p>
        </w:tc>
        <w:tc>
          <w:tcPr>
            <w:tcW w:w="1428" w:type="dxa"/>
          </w:tcPr>
          <w:p w:rsidR="002C4B1B" w:rsidRPr="00317AEE" w:rsidRDefault="00AE3934" w:rsidP="007A442E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8/7/14</w:t>
            </w:r>
          </w:p>
        </w:tc>
        <w:tc>
          <w:tcPr>
            <w:tcW w:w="1264" w:type="dxa"/>
          </w:tcPr>
          <w:p w:rsidR="002C4B1B" w:rsidRPr="00317AEE" w:rsidRDefault="0000358E" w:rsidP="007A442E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16"/>
                <w:szCs w:val="16"/>
              </w:rPr>
            </w:pPr>
            <w:r w:rsidRPr="00317AEE">
              <w:rPr>
                <w:rFonts w:ascii="Georgia" w:hAnsi="Georgia" w:cstheme="minorHAnsi"/>
                <w:sz w:val="16"/>
                <w:szCs w:val="16"/>
              </w:rPr>
              <w:t>Exempt</w:t>
            </w:r>
          </w:p>
        </w:tc>
      </w:tr>
    </w:tbl>
    <w:p w:rsidR="00AE3934" w:rsidRDefault="0000358E" w:rsidP="00317AEE">
      <w:pPr>
        <w:pStyle w:val="BodyText3"/>
        <w:tabs>
          <w:tab w:val="left" w:pos="1440"/>
          <w:tab w:val="left" w:pos="2160"/>
          <w:tab w:val="left" w:pos="5280"/>
          <w:tab w:val="left" w:pos="7200"/>
          <w:tab w:val="right" w:pos="9270"/>
        </w:tabs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lastRenderedPageBreak/>
        <w:t>Reviews pending</w:t>
      </w:r>
      <w:r w:rsidR="00952B7C" w:rsidRPr="00317AEE">
        <w:rPr>
          <w:rFonts w:ascii="Georgia" w:hAnsi="Georgia" w:cstheme="minorHAnsi"/>
          <w:sz w:val="22"/>
          <w:szCs w:val="22"/>
        </w:rPr>
        <w:t>:</w:t>
      </w:r>
      <w:r w:rsidR="00E06F4F" w:rsidRPr="00317AEE">
        <w:rPr>
          <w:rFonts w:ascii="Georgia" w:hAnsi="Georgia" w:cstheme="minorHAnsi"/>
          <w:sz w:val="22"/>
          <w:szCs w:val="22"/>
        </w:rPr>
        <w:tab/>
      </w:r>
    </w:p>
    <w:p w:rsidR="00317AEE" w:rsidRPr="00317AEE" w:rsidRDefault="00317AEE" w:rsidP="00317AEE">
      <w:pPr>
        <w:pStyle w:val="BodyText3"/>
        <w:numPr>
          <w:ilvl w:val="0"/>
          <w:numId w:val="11"/>
        </w:numPr>
        <w:tabs>
          <w:tab w:val="left" w:pos="1440"/>
          <w:tab w:val="left" w:pos="2160"/>
          <w:tab w:val="left" w:pos="5280"/>
          <w:tab w:val="left" w:pos="7200"/>
          <w:tab w:val="right" w:pos="9270"/>
        </w:tabs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The Board reviewed the provided list of pending reviews. </w:t>
      </w:r>
    </w:p>
    <w:p w:rsidR="00317AEE" w:rsidRPr="00317AEE" w:rsidRDefault="00317AEE" w:rsidP="00317AEE">
      <w:pPr>
        <w:pStyle w:val="BodyText3"/>
        <w:numPr>
          <w:ilvl w:val="0"/>
          <w:numId w:val="11"/>
        </w:numPr>
        <w:tabs>
          <w:tab w:val="left" w:pos="1440"/>
          <w:tab w:val="left" w:pos="2160"/>
          <w:tab w:val="left" w:pos="5280"/>
          <w:tab w:val="left" w:pos="7200"/>
          <w:tab w:val="right" w:pos="9270"/>
        </w:tabs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Only one application is waiting on PI, the rest are pending with IRB. </w:t>
      </w:r>
      <w:r w:rsidR="000847C8">
        <w:rPr>
          <w:rFonts w:ascii="Georgia" w:hAnsi="Georgia" w:cstheme="minorHAnsi"/>
          <w:sz w:val="22"/>
          <w:szCs w:val="22"/>
        </w:rPr>
        <w:t>Cynthia</w:t>
      </w:r>
      <w:r>
        <w:rPr>
          <w:rFonts w:ascii="Georgia" w:hAnsi="Georgia" w:cstheme="minorHAnsi"/>
          <w:sz w:val="22"/>
          <w:szCs w:val="22"/>
        </w:rPr>
        <w:t xml:space="preserve"> acknowledge</w:t>
      </w:r>
      <w:r w:rsidR="002733E6">
        <w:rPr>
          <w:rFonts w:ascii="Georgia" w:hAnsi="Georgia" w:cstheme="minorHAnsi"/>
          <w:sz w:val="22"/>
          <w:szCs w:val="22"/>
        </w:rPr>
        <w:t>d</w:t>
      </w:r>
      <w:r>
        <w:rPr>
          <w:rFonts w:ascii="Georgia" w:hAnsi="Georgia" w:cstheme="minorHAnsi"/>
          <w:sz w:val="22"/>
          <w:szCs w:val="22"/>
        </w:rPr>
        <w:t xml:space="preserve"> the</w:t>
      </w:r>
      <w:r w:rsidR="002733E6">
        <w:rPr>
          <w:rFonts w:ascii="Georgia" w:hAnsi="Georgia" w:cstheme="minorHAnsi"/>
          <w:sz w:val="22"/>
          <w:szCs w:val="22"/>
        </w:rPr>
        <w:t xml:space="preserve"> chair, </w:t>
      </w:r>
      <w:r>
        <w:rPr>
          <w:rFonts w:ascii="Georgia" w:hAnsi="Georgia" w:cstheme="minorHAnsi"/>
          <w:sz w:val="22"/>
          <w:szCs w:val="22"/>
        </w:rPr>
        <w:t>John Fulton</w:t>
      </w:r>
      <w:r w:rsidR="002733E6">
        <w:rPr>
          <w:rFonts w:ascii="Georgia" w:hAnsi="Georgia" w:cstheme="minorHAnsi"/>
          <w:sz w:val="22"/>
          <w:szCs w:val="22"/>
        </w:rPr>
        <w:t>,</w:t>
      </w:r>
      <w:r>
        <w:rPr>
          <w:rFonts w:ascii="Georgia" w:hAnsi="Georgia" w:cstheme="minorHAnsi"/>
          <w:sz w:val="22"/>
          <w:szCs w:val="22"/>
        </w:rPr>
        <w:t xml:space="preserve"> is quite busy and suggested that the new submissions be distributed among</w:t>
      </w:r>
      <w:r w:rsidR="000847C8">
        <w:rPr>
          <w:rFonts w:ascii="Georgia" w:hAnsi="Georgia" w:cstheme="minorHAnsi"/>
          <w:sz w:val="22"/>
          <w:szCs w:val="22"/>
        </w:rPr>
        <w:t xml:space="preserve"> other members. Cynthia, Vivian</w:t>
      </w:r>
      <w:r>
        <w:rPr>
          <w:rFonts w:ascii="Georgia" w:hAnsi="Georgia" w:cstheme="minorHAnsi"/>
          <w:sz w:val="22"/>
          <w:szCs w:val="22"/>
        </w:rPr>
        <w:t xml:space="preserve">, and in her absences, Nan, </w:t>
      </w:r>
      <w:r w:rsidR="000847C8">
        <w:rPr>
          <w:rFonts w:ascii="Georgia" w:hAnsi="Georgia" w:cstheme="minorHAnsi"/>
          <w:sz w:val="22"/>
          <w:szCs w:val="22"/>
        </w:rPr>
        <w:t>volunteered to review.</w:t>
      </w:r>
      <w:r>
        <w:rPr>
          <w:rFonts w:ascii="Georgia" w:hAnsi="Georgia" w:cstheme="minorHAnsi"/>
          <w:sz w:val="22"/>
          <w:szCs w:val="22"/>
        </w:rPr>
        <w:t xml:space="preserve"> 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3842"/>
        <w:gridCol w:w="1613"/>
        <w:gridCol w:w="1425"/>
        <w:gridCol w:w="1323"/>
      </w:tblGrid>
      <w:tr w:rsidR="003A3053" w:rsidRPr="00317AEE" w:rsidTr="00EB4B44">
        <w:trPr>
          <w:jc w:val="center"/>
        </w:trPr>
        <w:tc>
          <w:tcPr>
            <w:tcW w:w="1852" w:type="dxa"/>
          </w:tcPr>
          <w:p w:rsidR="003A3053" w:rsidRPr="00317AEE" w:rsidRDefault="003A3053" w:rsidP="0069447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b/>
                <w:sz w:val="22"/>
                <w:szCs w:val="22"/>
              </w:rPr>
              <w:t>IRB Application No.</w:t>
            </w:r>
          </w:p>
        </w:tc>
        <w:tc>
          <w:tcPr>
            <w:tcW w:w="3890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b/>
                <w:sz w:val="22"/>
                <w:szCs w:val="22"/>
              </w:rPr>
              <w:t>Project Title</w:t>
            </w:r>
            <w:r w:rsidR="00694473" w:rsidRPr="00317AEE">
              <w:rPr>
                <w:rFonts w:ascii="Georgia" w:hAnsi="Georgia" w:cstheme="minorHAnsi"/>
                <w:b/>
                <w:sz w:val="22"/>
                <w:szCs w:val="22"/>
              </w:rPr>
              <w:t xml:space="preserve"> (PI)</w:t>
            </w:r>
          </w:p>
        </w:tc>
        <w:tc>
          <w:tcPr>
            <w:tcW w:w="1614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b/>
                <w:sz w:val="22"/>
                <w:szCs w:val="22"/>
              </w:rPr>
              <w:t>Submission Date</w:t>
            </w:r>
          </w:p>
        </w:tc>
        <w:tc>
          <w:tcPr>
            <w:tcW w:w="1428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b/>
                <w:sz w:val="22"/>
                <w:szCs w:val="22"/>
              </w:rPr>
              <w:t>Approval Date</w:t>
            </w:r>
          </w:p>
        </w:tc>
        <w:tc>
          <w:tcPr>
            <w:tcW w:w="1264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b/>
                <w:sz w:val="22"/>
                <w:szCs w:val="22"/>
              </w:rPr>
              <w:t>Approved As</w:t>
            </w:r>
          </w:p>
        </w:tc>
      </w:tr>
      <w:tr w:rsidR="00497FC2" w:rsidRPr="00317AEE" w:rsidTr="00EB4B44">
        <w:trPr>
          <w:jc w:val="center"/>
        </w:trPr>
        <w:tc>
          <w:tcPr>
            <w:tcW w:w="1852" w:type="dxa"/>
          </w:tcPr>
          <w:p w:rsidR="00497FC2" w:rsidRPr="00317AEE" w:rsidRDefault="00497FC2" w:rsidP="00497FC2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07-05</w:t>
            </w:r>
          </w:p>
        </w:tc>
        <w:tc>
          <w:tcPr>
            <w:tcW w:w="3890" w:type="dxa"/>
          </w:tcPr>
          <w:p w:rsidR="00497FC2" w:rsidRPr="00317AEE" w:rsidRDefault="00497FC2" w:rsidP="00497FC2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2007—Projecting estimates of cancer incidence for every US state both spatially and temporally (Dr. Siegel, ACS</w:t>
            </w:r>
          </w:p>
        </w:tc>
        <w:tc>
          <w:tcPr>
            <w:tcW w:w="1614" w:type="dxa"/>
          </w:tcPr>
          <w:p w:rsidR="00497FC2" w:rsidRPr="00317AEE" w:rsidRDefault="00497FC2" w:rsidP="00497FC2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9/3/14</w:t>
            </w:r>
          </w:p>
        </w:tc>
        <w:tc>
          <w:tcPr>
            <w:tcW w:w="1428" w:type="dxa"/>
          </w:tcPr>
          <w:p w:rsidR="00497FC2" w:rsidRPr="00317AEE" w:rsidRDefault="00497FC2" w:rsidP="00497FC2">
            <w:pPr>
              <w:pStyle w:val="BodyText3"/>
              <w:tabs>
                <w:tab w:val="right" w:pos="927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64" w:type="dxa"/>
          </w:tcPr>
          <w:p w:rsidR="00497FC2" w:rsidRPr="00317AEE" w:rsidRDefault="00497FC2" w:rsidP="00497FC2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PI switch on on-going; exempt protocol</w:t>
            </w:r>
          </w:p>
        </w:tc>
      </w:tr>
      <w:tr w:rsidR="003A3053" w:rsidRPr="00317AEE" w:rsidTr="00EB4B44">
        <w:trPr>
          <w:jc w:val="center"/>
        </w:trPr>
        <w:tc>
          <w:tcPr>
            <w:tcW w:w="1852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14-05</w:t>
            </w:r>
          </w:p>
        </w:tc>
        <w:tc>
          <w:tcPr>
            <w:tcW w:w="3890" w:type="dxa"/>
          </w:tcPr>
          <w:p w:rsidR="003A3053" w:rsidRPr="00317AEE" w:rsidRDefault="003A3053" w:rsidP="003A3053">
            <w:pPr>
              <w:autoSpaceDE w:val="0"/>
              <w:autoSpaceDN w:val="0"/>
              <w:adjustRightInd w:val="0"/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2014—The epidemiology of pediatric brain tumors in Appalachia (</w:t>
            </w:r>
            <w:proofErr w:type="spellStart"/>
            <w:r w:rsidRPr="00317AEE">
              <w:rPr>
                <w:rFonts w:ascii="Georgia" w:hAnsi="Georgia" w:cstheme="minorHAnsi"/>
                <w:sz w:val="22"/>
                <w:szCs w:val="22"/>
              </w:rPr>
              <w:t>Dr.Bin</w:t>
            </w:r>
            <w:proofErr w:type="spellEnd"/>
            <w:r w:rsidRPr="00317AEE">
              <w:rPr>
                <w:rFonts w:ascii="Georgia" w:hAnsi="Georgia" w:cstheme="minorHAnsi"/>
                <w:sz w:val="22"/>
                <w:szCs w:val="22"/>
              </w:rPr>
              <w:t xml:space="preserve"> Huang, University of Kentucky)</w:t>
            </w:r>
          </w:p>
        </w:tc>
        <w:tc>
          <w:tcPr>
            <w:tcW w:w="1614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Waiting on IRB paperwork from PI</w:t>
            </w:r>
          </w:p>
        </w:tc>
        <w:tc>
          <w:tcPr>
            <w:tcW w:w="1428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Exempt</w:t>
            </w:r>
          </w:p>
        </w:tc>
      </w:tr>
      <w:tr w:rsidR="003A3053" w:rsidRPr="00317AEE" w:rsidTr="00EB4B44">
        <w:trPr>
          <w:jc w:val="center"/>
        </w:trPr>
        <w:tc>
          <w:tcPr>
            <w:tcW w:w="1852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14-06</w:t>
            </w:r>
          </w:p>
        </w:tc>
        <w:tc>
          <w:tcPr>
            <w:tcW w:w="3890" w:type="dxa"/>
          </w:tcPr>
          <w:p w:rsidR="003A3053" w:rsidRPr="00317AEE" w:rsidRDefault="003A3053" w:rsidP="003A3053">
            <w:pPr>
              <w:autoSpaceDE w:val="0"/>
              <w:autoSpaceDN w:val="0"/>
              <w:adjustRightInd w:val="0"/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2014—Variations in receipt of curative-intent surgical treatment for early-stage non-small cell lung cancer (NSCLC) among racial/ethnic groups and within racial ethnic groups across states in the United States (Dr. Helmneh Sineshaw, ACS)</w:t>
            </w:r>
          </w:p>
        </w:tc>
        <w:tc>
          <w:tcPr>
            <w:tcW w:w="1614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9/12/14</w:t>
            </w:r>
          </w:p>
        </w:tc>
        <w:tc>
          <w:tcPr>
            <w:tcW w:w="1428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Exempt</w:t>
            </w:r>
          </w:p>
        </w:tc>
      </w:tr>
      <w:tr w:rsidR="003A3053" w:rsidRPr="00317AEE" w:rsidTr="00EB4B44">
        <w:trPr>
          <w:jc w:val="center"/>
        </w:trPr>
        <w:tc>
          <w:tcPr>
            <w:tcW w:w="1852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14-07</w:t>
            </w:r>
          </w:p>
        </w:tc>
        <w:tc>
          <w:tcPr>
            <w:tcW w:w="3890" w:type="dxa"/>
          </w:tcPr>
          <w:p w:rsidR="003A3053" w:rsidRPr="00317AEE" w:rsidRDefault="003A3053" w:rsidP="003A3053">
            <w:pPr>
              <w:autoSpaceDE w:val="0"/>
              <w:autoSpaceDN w:val="0"/>
              <w:adjustRightInd w:val="0"/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 xml:space="preserve">2014—Lymphoid </w:t>
            </w:r>
            <w:r w:rsidR="00497FC2" w:rsidRPr="00317AEE">
              <w:rPr>
                <w:rFonts w:ascii="Georgia" w:hAnsi="Georgia" w:cstheme="minorHAnsi"/>
                <w:sz w:val="22"/>
                <w:szCs w:val="22"/>
              </w:rPr>
              <w:t>M</w:t>
            </w:r>
            <w:r w:rsidRPr="00317AEE">
              <w:rPr>
                <w:rFonts w:ascii="Georgia" w:hAnsi="Georgia" w:cstheme="minorHAnsi"/>
                <w:sz w:val="22"/>
                <w:szCs w:val="22"/>
              </w:rPr>
              <w:t>alignancy Statistics in the United States, 2011-2011 (Dr. Ahmedin Jemal &amp; Dr. Lauren Teras, ACS)</w:t>
            </w:r>
          </w:p>
        </w:tc>
        <w:tc>
          <w:tcPr>
            <w:tcW w:w="1614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10/16/14</w:t>
            </w:r>
          </w:p>
        </w:tc>
        <w:tc>
          <w:tcPr>
            <w:tcW w:w="1428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Exempt</w:t>
            </w:r>
          </w:p>
        </w:tc>
      </w:tr>
      <w:tr w:rsidR="003A3053" w:rsidRPr="00317AEE" w:rsidTr="00CB0CA3">
        <w:trPr>
          <w:trHeight w:val="395"/>
          <w:jc w:val="center"/>
        </w:trPr>
        <w:tc>
          <w:tcPr>
            <w:tcW w:w="1852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14-08</w:t>
            </w:r>
          </w:p>
        </w:tc>
        <w:tc>
          <w:tcPr>
            <w:tcW w:w="3890" w:type="dxa"/>
          </w:tcPr>
          <w:p w:rsidR="003A3053" w:rsidRPr="00317AEE" w:rsidRDefault="00CB0CA3" w:rsidP="003A3053">
            <w:pPr>
              <w:autoSpaceDE w:val="0"/>
              <w:autoSpaceDN w:val="0"/>
              <w:adjustRightInd w:val="0"/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 xml:space="preserve">2014—Demographic and regional/state variation in DCIS and early stage breast cancer incidence and treatment (Dr. Elizabeth Ward and Dr. Chun </w:t>
            </w:r>
            <w:proofErr w:type="spellStart"/>
            <w:r w:rsidRPr="00317AEE">
              <w:rPr>
                <w:rFonts w:ascii="Georgia" w:hAnsi="Georgia" w:cstheme="minorHAnsi"/>
                <w:sz w:val="22"/>
                <w:szCs w:val="22"/>
              </w:rPr>
              <w:t>Chieh</w:t>
            </w:r>
            <w:proofErr w:type="spellEnd"/>
            <w:r w:rsidRPr="00317AEE">
              <w:rPr>
                <w:rFonts w:ascii="Georgia" w:hAnsi="Georgia" w:cstheme="minorHAnsi"/>
                <w:sz w:val="22"/>
                <w:szCs w:val="22"/>
              </w:rPr>
              <w:t xml:space="preserve"> Lin, ACS)</w:t>
            </w:r>
          </w:p>
        </w:tc>
        <w:tc>
          <w:tcPr>
            <w:tcW w:w="1614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10/16/14</w:t>
            </w:r>
          </w:p>
        </w:tc>
        <w:tc>
          <w:tcPr>
            <w:tcW w:w="1428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:rsidR="003A3053" w:rsidRPr="00317AEE" w:rsidRDefault="003A3053" w:rsidP="003A305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Exempt</w:t>
            </w:r>
          </w:p>
        </w:tc>
      </w:tr>
    </w:tbl>
    <w:p w:rsidR="000847C8" w:rsidRDefault="000847C8" w:rsidP="000847C8">
      <w:pPr>
        <w:pStyle w:val="BodyText3"/>
        <w:tabs>
          <w:tab w:val="right" w:pos="9270"/>
        </w:tabs>
        <w:rPr>
          <w:rFonts w:ascii="Georgia" w:hAnsi="Georgia" w:cstheme="minorHAnsi"/>
          <w:sz w:val="22"/>
          <w:szCs w:val="22"/>
        </w:rPr>
      </w:pPr>
    </w:p>
    <w:p w:rsidR="002C1FB3" w:rsidRPr="00317AEE" w:rsidRDefault="002C1FB3" w:rsidP="000847C8">
      <w:pPr>
        <w:pStyle w:val="BodyText3"/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 xml:space="preserve">Annual </w:t>
      </w:r>
      <w:r w:rsidR="00952B7C" w:rsidRPr="00317AEE">
        <w:rPr>
          <w:rFonts w:ascii="Georgia" w:hAnsi="Georgia" w:cstheme="minorHAnsi"/>
          <w:sz w:val="22"/>
          <w:szCs w:val="22"/>
        </w:rPr>
        <w:t>monitoring</w:t>
      </w:r>
      <w:r w:rsidRPr="00317AEE">
        <w:rPr>
          <w:rFonts w:ascii="Georgia" w:hAnsi="Georgia" w:cstheme="minorHAnsi"/>
          <w:sz w:val="22"/>
          <w:szCs w:val="22"/>
        </w:rPr>
        <w:t xml:space="preserve"> reports </w:t>
      </w:r>
      <w:r w:rsidR="00952B7C" w:rsidRPr="00317AEE">
        <w:rPr>
          <w:rFonts w:ascii="Georgia" w:hAnsi="Georgia" w:cstheme="minorHAnsi"/>
          <w:sz w:val="22"/>
          <w:szCs w:val="22"/>
        </w:rPr>
        <w:t>since April 11, 2015</w:t>
      </w:r>
      <w:r w:rsidR="00574FDF" w:rsidRPr="00317AEE">
        <w:rPr>
          <w:rFonts w:ascii="Georgia" w:hAnsi="Georgia" w:cstheme="minorHAnsi"/>
          <w:sz w:val="22"/>
          <w:szCs w:val="22"/>
        </w:rPr>
        <w:t xml:space="preserve"> (</w:t>
      </w:r>
      <w:r w:rsidR="008E5DCE" w:rsidRPr="00317AEE">
        <w:rPr>
          <w:rFonts w:ascii="Georgia" w:hAnsi="Georgia" w:cstheme="minorHAnsi"/>
          <w:sz w:val="22"/>
          <w:szCs w:val="22"/>
        </w:rPr>
        <w:t>4</w:t>
      </w:r>
      <w:r w:rsidR="00574FDF" w:rsidRPr="00317AEE">
        <w:rPr>
          <w:rFonts w:ascii="Georgia" w:hAnsi="Georgia" w:cstheme="minorHAnsi"/>
          <w:sz w:val="22"/>
          <w:szCs w:val="22"/>
        </w:rPr>
        <w:t xml:space="preserve"> completed; 1 ended due to PI leaving position)</w:t>
      </w:r>
      <w:r w:rsidR="002733E6">
        <w:rPr>
          <w:rFonts w:ascii="Georgia" w:hAnsi="Georgia" w:cstheme="minorHAnsi"/>
          <w:sz w:val="22"/>
          <w:szCs w:val="22"/>
        </w:rPr>
        <w:t>: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3202"/>
        <w:gridCol w:w="1505"/>
        <w:gridCol w:w="1359"/>
        <w:gridCol w:w="1661"/>
      </w:tblGrid>
      <w:tr w:rsidR="003F23A0" w:rsidRPr="00317AEE" w:rsidTr="008E5DCE">
        <w:trPr>
          <w:cantSplit/>
          <w:tblHeader/>
          <w:jc w:val="center"/>
        </w:trPr>
        <w:tc>
          <w:tcPr>
            <w:tcW w:w="1651" w:type="dxa"/>
          </w:tcPr>
          <w:p w:rsidR="002C1FB3" w:rsidRPr="00317AEE" w:rsidRDefault="002C1FB3" w:rsidP="0069447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b/>
                <w:sz w:val="22"/>
                <w:szCs w:val="22"/>
              </w:rPr>
              <w:t xml:space="preserve">IRB Application No. </w:t>
            </w:r>
          </w:p>
        </w:tc>
        <w:tc>
          <w:tcPr>
            <w:tcW w:w="3202" w:type="dxa"/>
          </w:tcPr>
          <w:p w:rsidR="002C1FB3" w:rsidRPr="00317AEE" w:rsidRDefault="002C1FB3" w:rsidP="003A305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b/>
                <w:sz w:val="22"/>
                <w:szCs w:val="22"/>
              </w:rPr>
              <w:t>Project Title</w:t>
            </w:r>
            <w:r w:rsidR="00694473" w:rsidRPr="00317AEE">
              <w:rPr>
                <w:rFonts w:ascii="Georgia" w:hAnsi="Georgia" w:cstheme="minorHAnsi"/>
                <w:b/>
                <w:sz w:val="22"/>
                <w:szCs w:val="22"/>
              </w:rPr>
              <w:t xml:space="preserve"> (PI)</w:t>
            </w:r>
          </w:p>
        </w:tc>
        <w:tc>
          <w:tcPr>
            <w:tcW w:w="1505" w:type="dxa"/>
          </w:tcPr>
          <w:p w:rsidR="002C1FB3" w:rsidRPr="00317AEE" w:rsidRDefault="002C1FB3" w:rsidP="003A305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1359" w:type="dxa"/>
          </w:tcPr>
          <w:p w:rsidR="002C1FB3" w:rsidRPr="00317AEE" w:rsidRDefault="002C1FB3" w:rsidP="003A305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b/>
                <w:sz w:val="22"/>
                <w:szCs w:val="22"/>
              </w:rPr>
              <w:t>Changes to the Protocol</w:t>
            </w:r>
          </w:p>
        </w:tc>
        <w:tc>
          <w:tcPr>
            <w:tcW w:w="1661" w:type="dxa"/>
          </w:tcPr>
          <w:p w:rsidR="002C1FB3" w:rsidRPr="00317AEE" w:rsidRDefault="002C1FB3" w:rsidP="003A3053">
            <w:pPr>
              <w:pStyle w:val="BodyText3"/>
              <w:tabs>
                <w:tab w:val="right" w:pos="9270"/>
              </w:tabs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b/>
                <w:sz w:val="22"/>
                <w:szCs w:val="22"/>
              </w:rPr>
              <w:t>Expected Completion Date</w:t>
            </w:r>
          </w:p>
        </w:tc>
      </w:tr>
      <w:tr w:rsidR="00821E29" w:rsidRPr="00317AEE" w:rsidTr="008E5DCE">
        <w:trPr>
          <w:cantSplit/>
          <w:jc w:val="center"/>
        </w:trPr>
        <w:tc>
          <w:tcPr>
            <w:tcW w:w="1651" w:type="dxa"/>
          </w:tcPr>
          <w:p w:rsidR="00821E29" w:rsidRPr="00317AEE" w:rsidRDefault="00821E29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08-05</w:t>
            </w:r>
          </w:p>
        </w:tc>
        <w:tc>
          <w:tcPr>
            <w:tcW w:w="3202" w:type="dxa"/>
          </w:tcPr>
          <w:p w:rsidR="00821E29" w:rsidRPr="00317AEE" w:rsidRDefault="00821E29" w:rsidP="00821E29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2008—Hematopoietic cancers in the Hispanic population in the United States (Dr. Maria Schymura, New York State Cancer Registry)</w:t>
            </w:r>
          </w:p>
        </w:tc>
        <w:tc>
          <w:tcPr>
            <w:tcW w:w="1505" w:type="dxa"/>
          </w:tcPr>
          <w:p w:rsidR="00821E29" w:rsidRPr="00317AEE" w:rsidRDefault="00821E29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On-going</w:t>
            </w:r>
          </w:p>
        </w:tc>
        <w:tc>
          <w:tcPr>
            <w:tcW w:w="1359" w:type="dxa"/>
          </w:tcPr>
          <w:p w:rsidR="00821E29" w:rsidRPr="00317AEE" w:rsidRDefault="00821E29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No</w:t>
            </w:r>
          </w:p>
        </w:tc>
        <w:tc>
          <w:tcPr>
            <w:tcW w:w="1661" w:type="dxa"/>
          </w:tcPr>
          <w:p w:rsidR="00821E29" w:rsidRPr="00317AEE" w:rsidRDefault="00821E29" w:rsidP="00B932F9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12/31/14</w:t>
            </w:r>
          </w:p>
        </w:tc>
      </w:tr>
      <w:tr w:rsidR="00694473" w:rsidRPr="00317AEE" w:rsidTr="008E5DCE">
        <w:trPr>
          <w:cantSplit/>
          <w:jc w:val="center"/>
        </w:trPr>
        <w:tc>
          <w:tcPr>
            <w:tcW w:w="1651" w:type="dxa"/>
          </w:tcPr>
          <w:p w:rsidR="00694473" w:rsidRPr="00317AEE" w:rsidRDefault="0069447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10-06</w:t>
            </w:r>
          </w:p>
        </w:tc>
        <w:tc>
          <w:tcPr>
            <w:tcW w:w="3202" w:type="dxa"/>
          </w:tcPr>
          <w:p w:rsidR="00694473" w:rsidRPr="00317AEE" w:rsidRDefault="00574FDF" w:rsidP="00497FC2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2006—Recent changes in incidence rates of ovarian cancer: relationship to patterns of use of hormone replacement therapy (Dr. Mark Sherman &amp; Hannah Yang, NCI)</w:t>
            </w:r>
          </w:p>
        </w:tc>
        <w:tc>
          <w:tcPr>
            <w:tcW w:w="1505" w:type="dxa"/>
          </w:tcPr>
          <w:p w:rsidR="00694473" w:rsidRPr="00317AEE" w:rsidRDefault="00574FDF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Complete</w:t>
            </w:r>
          </w:p>
        </w:tc>
        <w:tc>
          <w:tcPr>
            <w:tcW w:w="1359" w:type="dxa"/>
          </w:tcPr>
          <w:p w:rsidR="00694473" w:rsidRPr="00317AEE" w:rsidRDefault="0069447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:rsidR="00694473" w:rsidRPr="00317AEE" w:rsidRDefault="00694473" w:rsidP="00B932F9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105BD4" w:rsidRPr="00317AEE" w:rsidTr="008E5DCE">
        <w:trPr>
          <w:cantSplit/>
          <w:jc w:val="center"/>
        </w:trPr>
        <w:tc>
          <w:tcPr>
            <w:tcW w:w="1651" w:type="dxa"/>
          </w:tcPr>
          <w:p w:rsidR="00105BD4" w:rsidRPr="00317AEE" w:rsidRDefault="00497FC2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lastRenderedPageBreak/>
              <w:t>11-02</w:t>
            </w:r>
          </w:p>
        </w:tc>
        <w:tc>
          <w:tcPr>
            <w:tcW w:w="3202" w:type="dxa"/>
          </w:tcPr>
          <w:p w:rsidR="00105BD4" w:rsidRPr="00317AEE" w:rsidRDefault="00497FC2" w:rsidP="00497FC2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 xml:space="preserve">2011—Comparisons of cancer incidence and mortality for rural vs urban counties in Pennsylvania and rural United states (Dr. </w:t>
            </w:r>
            <w:r w:rsidR="00574FDF" w:rsidRPr="00317AEE">
              <w:rPr>
                <w:rFonts w:ascii="Georgia" w:hAnsi="Georgia" w:cstheme="minorHAnsi"/>
                <w:sz w:val="22"/>
                <w:szCs w:val="22"/>
              </w:rPr>
              <w:t>Samuel</w:t>
            </w:r>
            <w:r w:rsidRPr="00317AEE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proofErr w:type="spellStart"/>
            <w:r w:rsidRPr="00317AEE">
              <w:rPr>
                <w:rFonts w:ascii="Georgia" w:hAnsi="Georgia" w:cstheme="minorHAnsi"/>
                <w:sz w:val="22"/>
                <w:szCs w:val="22"/>
              </w:rPr>
              <w:t>Lesko</w:t>
            </w:r>
            <w:proofErr w:type="spellEnd"/>
            <w:r w:rsidR="009937B8" w:rsidRPr="00317AEE">
              <w:rPr>
                <w:rFonts w:ascii="Georgia" w:hAnsi="Georgia" w:cstheme="minorHAnsi"/>
                <w:sz w:val="22"/>
                <w:szCs w:val="22"/>
              </w:rPr>
              <w:t xml:space="preserve">, NE Regional Cancer </w:t>
            </w:r>
            <w:r w:rsidR="00574FDF" w:rsidRPr="00317AEE">
              <w:rPr>
                <w:rFonts w:ascii="Georgia" w:hAnsi="Georgia" w:cstheme="minorHAnsi"/>
                <w:sz w:val="22"/>
                <w:szCs w:val="22"/>
              </w:rPr>
              <w:t>Institute</w:t>
            </w:r>
            <w:r w:rsidRPr="00317AEE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1505" w:type="dxa"/>
          </w:tcPr>
          <w:p w:rsidR="00105BD4" w:rsidRPr="00317AEE" w:rsidRDefault="00497FC2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On-going</w:t>
            </w:r>
          </w:p>
        </w:tc>
        <w:tc>
          <w:tcPr>
            <w:tcW w:w="1359" w:type="dxa"/>
          </w:tcPr>
          <w:p w:rsidR="00105BD4" w:rsidRPr="00317AEE" w:rsidRDefault="00B777F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No</w:t>
            </w:r>
          </w:p>
        </w:tc>
        <w:tc>
          <w:tcPr>
            <w:tcW w:w="1661" w:type="dxa"/>
          </w:tcPr>
          <w:p w:rsidR="00105BD4" w:rsidRPr="00317AEE" w:rsidRDefault="00497FC2" w:rsidP="00B932F9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3/31/15</w:t>
            </w:r>
          </w:p>
        </w:tc>
      </w:tr>
      <w:tr w:rsidR="00B777F3" w:rsidRPr="00317AEE" w:rsidTr="008E5DCE">
        <w:trPr>
          <w:cantSplit/>
          <w:jc w:val="center"/>
        </w:trPr>
        <w:tc>
          <w:tcPr>
            <w:tcW w:w="1651" w:type="dxa"/>
          </w:tcPr>
          <w:p w:rsidR="00B777F3" w:rsidRPr="00317AEE" w:rsidRDefault="00B777F3" w:rsidP="001A41F2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11-07</w:t>
            </w:r>
          </w:p>
        </w:tc>
        <w:tc>
          <w:tcPr>
            <w:tcW w:w="3202" w:type="dxa"/>
          </w:tcPr>
          <w:p w:rsidR="00B777F3" w:rsidRPr="00317AEE" w:rsidRDefault="00B777F3" w:rsidP="003A6308">
            <w:pPr>
              <w:pStyle w:val="BodyText3"/>
              <w:tabs>
                <w:tab w:val="left" w:pos="13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2011—Comparing surveillance methods using county level cancer incidence data in the United States (Dr. Ge Lin, Nebraska Department of Health &amp; Human Services)</w:t>
            </w:r>
          </w:p>
        </w:tc>
        <w:tc>
          <w:tcPr>
            <w:tcW w:w="1505" w:type="dxa"/>
          </w:tcPr>
          <w:p w:rsidR="00B777F3" w:rsidRPr="00317AEE" w:rsidRDefault="00B777F3" w:rsidP="001A41F2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On-going</w:t>
            </w:r>
          </w:p>
        </w:tc>
        <w:tc>
          <w:tcPr>
            <w:tcW w:w="1359" w:type="dxa"/>
          </w:tcPr>
          <w:p w:rsidR="00B777F3" w:rsidRPr="00317AEE" w:rsidRDefault="00B777F3" w:rsidP="001A41F2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No</w:t>
            </w:r>
          </w:p>
        </w:tc>
        <w:tc>
          <w:tcPr>
            <w:tcW w:w="1661" w:type="dxa"/>
          </w:tcPr>
          <w:p w:rsidR="00B777F3" w:rsidRPr="00317AEE" w:rsidRDefault="00B777F3" w:rsidP="00B932F9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6/30/14</w:t>
            </w:r>
          </w:p>
        </w:tc>
      </w:tr>
      <w:tr w:rsidR="002933B1" w:rsidRPr="00317AEE" w:rsidTr="008E5DCE">
        <w:trPr>
          <w:cantSplit/>
          <w:jc w:val="center"/>
        </w:trPr>
        <w:tc>
          <w:tcPr>
            <w:tcW w:w="1651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12-01</w:t>
            </w:r>
          </w:p>
        </w:tc>
        <w:tc>
          <w:tcPr>
            <w:tcW w:w="3202" w:type="dxa"/>
          </w:tcPr>
          <w:p w:rsidR="002933B1" w:rsidRPr="00317AEE" w:rsidRDefault="002933B1" w:rsidP="002933B1">
            <w:pPr>
              <w:pStyle w:val="BodyText3"/>
              <w:tabs>
                <w:tab w:val="left" w:pos="13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 xml:space="preserve">2012—US geographic distribution of hepatocellular and </w:t>
            </w:r>
            <w:proofErr w:type="spellStart"/>
            <w:r w:rsidRPr="00317AEE">
              <w:rPr>
                <w:rFonts w:ascii="Georgia" w:hAnsi="Georgia" w:cstheme="minorHAnsi"/>
                <w:sz w:val="22"/>
                <w:szCs w:val="22"/>
              </w:rPr>
              <w:t>cholangiocarcinoma</w:t>
            </w:r>
            <w:proofErr w:type="spellEnd"/>
            <w:r w:rsidRPr="00317AEE">
              <w:rPr>
                <w:rFonts w:ascii="Georgia" w:hAnsi="Georgia" w:cstheme="minorHAnsi"/>
                <w:sz w:val="22"/>
                <w:szCs w:val="22"/>
              </w:rPr>
              <w:t xml:space="preserve"> (Dr. Zaria Tatalovich, NCI)</w:t>
            </w:r>
          </w:p>
        </w:tc>
        <w:tc>
          <w:tcPr>
            <w:tcW w:w="1505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On-going</w:t>
            </w:r>
          </w:p>
        </w:tc>
        <w:tc>
          <w:tcPr>
            <w:tcW w:w="1359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No</w:t>
            </w:r>
          </w:p>
        </w:tc>
        <w:tc>
          <w:tcPr>
            <w:tcW w:w="1661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7/30/15</w:t>
            </w:r>
          </w:p>
        </w:tc>
      </w:tr>
      <w:tr w:rsidR="002933B1" w:rsidRPr="00317AEE" w:rsidTr="008E5DCE">
        <w:trPr>
          <w:cantSplit/>
          <w:jc w:val="center"/>
        </w:trPr>
        <w:tc>
          <w:tcPr>
            <w:tcW w:w="1651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12-02</w:t>
            </w:r>
          </w:p>
        </w:tc>
        <w:tc>
          <w:tcPr>
            <w:tcW w:w="3202" w:type="dxa"/>
          </w:tcPr>
          <w:p w:rsidR="002933B1" w:rsidRPr="00317AEE" w:rsidRDefault="002933B1" w:rsidP="002933B1">
            <w:pPr>
              <w:pStyle w:val="BodyText3"/>
              <w:tabs>
                <w:tab w:val="left" w:pos="13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2012—Assessing the relationship between poverty and cancer using the census tract poverty indicator (Dr. Francis Boscoe, New York State Cancer Registry)</w:t>
            </w:r>
          </w:p>
        </w:tc>
        <w:tc>
          <w:tcPr>
            <w:tcW w:w="1505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On-going</w:t>
            </w:r>
          </w:p>
        </w:tc>
        <w:tc>
          <w:tcPr>
            <w:tcW w:w="1359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No</w:t>
            </w:r>
          </w:p>
        </w:tc>
        <w:tc>
          <w:tcPr>
            <w:tcW w:w="1661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9/1/2015</w:t>
            </w:r>
          </w:p>
        </w:tc>
      </w:tr>
      <w:tr w:rsidR="002933B1" w:rsidRPr="00317AEE" w:rsidTr="008E5DCE">
        <w:trPr>
          <w:cantSplit/>
          <w:jc w:val="center"/>
        </w:trPr>
        <w:tc>
          <w:tcPr>
            <w:tcW w:w="1651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12-03</w:t>
            </w:r>
          </w:p>
        </w:tc>
        <w:tc>
          <w:tcPr>
            <w:tcW w:w="3202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2012—Analysis of ethnic disparities in colon cancer suggests a potential need for early colon cancer screening in Asians living in the USA (Dr. Jeannette Jackson-Thompson, Missouri Cancer Registry)</w:t>
            </w:r>
          </w:p>
        </w:tc>
        <w:tc>
          <w:tcPr>
            <w:tcW w:w="1505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On-going</w:t>
            </w:r>
          </w:p>
        </w:tc>
        <w:tc>
          <w:tcPr>
            <w:tcW w:w="1359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No</w:t>
            </w:r>
          </w:p>
        </w:tc>
        <w:tc>
          <w:tcPr>
            <w:tcW w:w="1661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6/30/2016</w:t>
            </w:r>
          </w:p>
        </w:tc>
      </w:tr>
      <w:tr w:rsidR="008E5DCE" w:rsidRPr="00317AEE" w:rsidTr="008E5DCE">
        <w:trPr>
          <w:cantSplit/>
          <w:jc w:val="center"/>
        </w:trPr>
        <w:tc>
          <w:tcPr>
            <w:tcW w:w="1651" w:type="dxa"/>
          </w:tcPr>
          <w:p w:rsidR="008E5DCE" w:rsidRPr="00317AEE" w:rsidRDefault="008E5DCE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12-04</w:t>
            </w:r>
          </w:p>
        </w:tc>
        <w:tc>
          <w:tcPr>
            <w:tcW w:w="3202" w:type="dxa"/>
          </w:tcPr>
          <w:p w:rsidR="008E5DCE" w:rsidRPr="00317AEE" w:rsidRDefault="008E5DCE" w:rsidP="008E5DCE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 xml:space="preserve">2012—Weighting methods to handle missing values in estimating tumor stage distribution in population-based cancer registration (Dr. Qingzhao Yu, LSU Health New </w:t>
            </w:r>
            <w:r w:rsidR="00DE6CB5" w:rsidRPr="00317AEE">
              <w:rPr>
                <w:rFonts w:ascii="Georgia" w:hAnsi="Georgia" w:cstheme="minorHAnsi"/>
                <w:sz w:val="22"/>
                <w:szCs w:val="22"/>
              </w:rPr>
              <w:t>Orleans</w:t>
            </w:r>
            <w:r w:rsidRPr="00317AEE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1505" w:type="dxa"/>
          </w:tcPr>
          <w:p w:rsidR="008E5DCE" w:rsidRPr="00317AEE" w:rsidRDefault="008E5DCE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Complete</w:t>
            </w:r>
          </w:p>
        </w:tc>
        <w:tc>
          <w:tcPr>
            <w:tcW w:w="1359" w:type="dxa"/>
          </w:tcPr>
          <w:p w:rsidR="008E5DCE" w:rsidRPr="00317AEE" w:rsidRDefault="008E5DCE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:rsidR="008E5DCE" w:rsidRPr="00317AEE" w:rsidRDefault="008E5DCE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2933B1" w:rsidRPr="00317AEE" w:rsidTr="008E5DCE">
        <w:trPr>
          <w:cantSplit/>
          <w:jc w:val="center"/>
        </w:trPr>
        <w:tc>
          <w:tcPr>
            <w:tcW w:w="1651" w:type="dxa"/>
          </w:tcPr>
          <w:p w:rsidR="002933B1" w:rsidRPr="00317AEE" w:rsidRDefault="00574FDF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13-03</w:t>
            </w:r>
          </w:p>
        </w:tc>
        <w:tc>
          <w:tcPr>
            <w:tcW w:w="3202" w:type="dxa"/>
          </w:tcPr>
          <w:p w:rsidR="002933B1" w:rsidRPr="00317AEE" w:rsidRDefault="00574FDF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2013—Cancer burden and trends among adults aged 20-49 years in the US (Dr. Edgar Simard, ACS)</w:t>
            </w:r>
          </w:p>
        </w:tc>
        <w:tc>
          <w:tcPr>
            <w:tcW w:w="1505" w:type="dxa"/>
          </w:tcPr>
          <w:p w:rsidR="002933B1" w:rsidRPr="00317AEE" w:rsidRDefault="00574FDF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Complete</w:t>
            </w:r>
          </w:p>
        </w:tc>
        <w:tc>
          <w:tcPr>
            <w:tcW w:w="1359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2933B1" w:rsidRPr="00317AEE" w:rsidTr="008E5DCE">
        <w:trPr>
          <w:cantSplit/>
          <w:jc w:val="center"/>
        </w:trPr>
        <w:tc>
          <w:tcPr>
            <w:tcW w:w="1651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13-04</w:t>
            </w:r>
          </w:p>
        </w:tc>
        <w:tc>
          <w:tcPr>
            <w:tcW w:w="3202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2013—Insurance coverage expansion and disparities in cervical, prostate and lung cancer (Dr. Amresh Hanchate, Boston University Medical Center)</w:t>
            </w:r>
          </w:p>
        </w:tc>
        <w:tc>
          <w:tcPr>
            <w:tcW w:w="1505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On-going</w:t>
            </w:r>
          </w:p>
        </w:tc>
        <w:tc>
          <w:tcPr>
            <w:tcW w:w="1359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No</w:t>
            </w:r>
          </w:p>
        </w:tc>
        <w:tc>
          <w:tcPr>
            <w:tcW w:w="1661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5/31/2016</w:t>
            </w:r>
          </w:p>
        </w:tc>
      </w:tr>
      <w:tr w:rsidR="002933B1" w:rsidRPr="00317AEE" w:rsidTr="008E5DCE">
        <w:trPr>
          <w:cantSplit/>
          <w:jc w:val="center"/>
        </w:trPr>
        <w:tc>
          <w:tcPr>
            <w:tcW w:w="1651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lastRenderedPageBreak/>
              <w:t>13-07</w:t>
            </w:r>
          </w:p>
        </w:tc>
        <w:tc>
          <w:tcPr>
            <w:tcW w:w="3202" w:type="dxa"/>
          </w:tcPr>
          <w:p w:rsidR="002933B1" w:rsidRPr="00317AEE" w:rsidRDefault="002933B1" w:rsidP="0069447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 xml:space="preserve">2013—Female breast cancer incidence at Komen Foundation Affiliate-Level (Dr. Serban Negoita, </w:t>
            </w:r>
            <w:proofErr w:type="spellStart"/>
            <w:r w:rsidR="00694473" w:rsidRPr="00317AEE">
              <w:rPr>
                <w:rFonts w:ascii="Georgia" w:hAnsi="Georgia" w:cstheme="minorHAnsi"/>
                <w:sz w:val="22"/>
                <w:szCs w:val="22"/>
              </w:rPr>
              <w:t>Westat</w:t>
            </w:r>
            <w:proofErr w:type="spellEnd"/>
            <w:r w:rsidRPr="00317AEE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1505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Complete</w:t>
            </w:r>
          </w:p>
        </w:tc>
        <w:tc>
          <w:tcPr>
            <w:tcW w:w="1359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:rsidR="002933B1" w:rsidRPr="00317AEE" w:rsidRDefault="002933B1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574FDF" w:rsidRPr="00317AEE" w:rsidTr="008E5DCE">
        <w:trPr>
          <w:cantSplit/>
          <w:jc w:val="center"/>
        </w:trPr>
        <w:tc>
          <w:tcPr>
            <w:tcW w:w="1651" w:type="dxa"/>
          </w:tcPr>
          <w:p w:rsidR="00574FDF" w:rsidRPr="00317AEE" w:rsidRDefault="008E5DCE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13-08</w:t>
            </w:r>
          </w:p>
        </w:tc>
        <w:tc>
          <w:tcPr>
            <w:tcW w:w="3202" w:type="dxa"/>
          </w:tcPr>
          <w:p w:rsidR="00574FDF" w:rsidRPr="00317AEE" w:rsidRDefault="008E5DCE" w:rsidP="00694473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2013—State-level changes in the incidence of HPV-associated anal and oropharyngeal cancers in the US (Dr. Edgar Simard, ACS)</w:t>
            </w:r>
          </w:p>
        </w:tc>
        <w:tc>
          <w:tcPr>
            <w:tcW w:w="1505" w:type="dxa"/>
          </w:tcPr>
          <w:p w:rsidR="00574FDF" w:rsidRPr="00317AEE" w:rsidRDefault="008E5DCE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17AEE">
              <w:rPr>
                <w:rFonts w:ascii="Georgia" w:hAnsi="Georgia" w:cstheme="minorHAnsi"/>
                <w:sz w:val="22"/>
                <w:szCs w:val="22"/>
              </w:rPr>
              <w:t>Out of compliance; PI left ACS; no PI changes; project closed</w:t>
            </w:r>
          </w:p>
        </w:tc>
        <w:tc>
          <w:tcPr>
            <w:tcW w:w="1359" w:type="dxa"/>
          </w:tcPr>
          <w:p w:rsidR="00574FDF" w:rsidRPr="00317AEE" w:rsidRDefault="00574FDF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:rsidR="00574FDF" w:rsidRPr="00317AEE" w:rsidRDefault="00574FDF" w:rsidP="002933B1">
            <w:pPr>
              <w:pStyle w:val="BodyText3"/>
              <w:tabs>
                <w:tab w:val="right" w:pos="9270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</w:tr>
    </w:tbl>
    <w:p w:rsidR="002C1FB3" w:rsidRPr="00317AEE" w:rsidRDefault="002C1FB3">
      <w:pPr>
        <w:pStyle w:val="BodyText3"/>
        <w:tabs>
          <w:tab w:val="right" w:pos="9270"/>
        </w:tabs>
        <w:ind w:left="360"/>
        <w:rPr>
          <w:rFonts w:ascii="Georgia" w:hAnsi="Georgia" w:cstheme="minorHAnsi"/>
          <w:sz w:val="22"/>
          <w:szCs w:val="22"/>
        </w:rPr>
      </w:pPr>
    </w:p>
    <w:p w:rsidR="00D62477" w:rsidRPr="00317AEE" w:rsidRDefault="00D62477" w:rsidP="00190162">
      <w:pPr>
        <w:pStyle w:val="BodyText3"/>
        <w:tabs>
          <w:tab w:val="right" w:pos="9270"/>
        </w:tabs>
        <w:rPr>
          <w:rFonts w:ascii="Georgia" w:hAnsi="Georgia" w:cstheme="minorHAnsi"/>
          <w:sz w:val="22"/>
          <w:szCs w:val="22"/>
        </w:rPr>
      </w:pPr>
    </w:p>
    <w:p w:rsidR="00497FC2" w:rsidRDefault="00497FC2" w:rsidP="002733E6">
      <w:pPr>
        <w:pStyle w:val="BodyText3"/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>Complete list of active CINA Projects</w:t>
      </w:r>
      <w:r w:rsidR="002733E6">
        <w:rPr>
          <w:rFonts w:ascii="Georgia" w:hAnsi="Georgia" w:cstheme="minorHAnsi"/>
          <w:sz w:val="22"/>
          <w:szCs w:val="22"/>
        </w:rPr>
        <w:t>:</w:t>
      </w:r>
    </w:p>
    <w:p w:rsidR="00896C69" w:rsidRDefault="002733E6" w:rsidP="004A1C4F">
      <w:pPr>
        <w:pStyle w:val="BodyText3"/>
        <w:numPr>
          <w:ilvl w:val="0"/>
          <w:numId w:val="12"/>
        </w:numPr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 w:rsidRPr="00896C69">
        <w:rPr>
          <w:rFonts w:ascii="Georgia" w:hAnsi="Georgia" w:cstheme="minorHAnsi"/>
          <w:sz w:val="22"/>
          <w:szCs w:val="22"/>
        </w:rPr>
        <w:t>Annie asked for clarification of the terms active versus passive on the list.</w:t>
      </w:r>
    </w:p>
    <w:p w:rsidR="00EF1F21" w:rsidRPr="00896C69" w:rsidRDefault="00896C69" w:rsidP="004A1C4F">
      <w:pPr>
        <w:pStyle w:val="BodyText3"/>
        <w:numPr>
          <w:ilvl w:val="0"/>
          <w:numId w:val="12"/>
        </w:numPr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 w:rsidRPr="00896C69">
        <w:rPr>
          <w:rFonts w:ascii="Georgia" w:hAnsi="Georgia" w:cstheme="minorHAnsi"/>
          <w:sz w:val="22"/>
          <w:szCs w:val="22"/>
        </w:rPr>
        <w:t>Review of request for single years</w:t>
      </w:r>
      <w:r>
        <w:rPr>
          <w:rFonts w:ascii="Georgia" w:hAnsi="Georgia" w:cstheme="minorHAnsi"/>
          <w:sz w:val="22"/>
          <w:szCs w:val="22"/>
        </w:rPr>
        <w:t xml:space="preserve">—Recinda explained a PI would like single years of data to be able to calculate rates for adults (18+). Members agreed that a letter from the IRB indicating approval is sufficient. No single-age rates or counts will be published. Recinda will draft a letter for the Chair. </w:t>
      </w:r>
    </w:p>
    <w:p w:rsidR="00497FC2" w:rsidRPr="00317AEE" w:rsidRDefault="00497FC2" w:rsidP="00497FC2">
      <w:pPr>
        <w:pStyle w:val="BodyText3"/>
        <w:tabs>
          <w:tab w:val="right" w:pos="9270"/>
        </w:tabs>
        <w:ind w:left="720"/>
        <w:rPr>
          <w:rFonts w:ascii="Georgia" w:hAnsi="Georgia" w:cstheme="minorHAnsi"/>
          <w:sz w:val="22"/>
          <w:szCs w:val="22"/>
        </w:rPr>
      </w:pPr>
    </w:p>
    <w:p w:rsidR="002733E6" w:rsidRDefault="002733E6" w:rsidP="002733E6">
      <w:pPr>
        <w:pStyle w:val="BodyText3"/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Next Meeting:</w:t>
      </w:r>
    </w:p>
    <w:p w:rsidR="00710F97" w:rsidRPr="00317AEE" w:rsidRDefault="002C1FB3" w:rsidP="002733E6">
      <w:pPr>
        <w:pStyle w:val="BodyText3"/>
        <w:numPr>
          <w:ilvl w:val="0"/>
          <w:numId w:val="12"/>
        </w:numPr>
        <w:tabs>
          <w:tab w:val="right" w:pos="9270"/>
        </w:tabs>
        <w:rPr>
          <w:rFonts w:ascii="Georgia" w:hAnsi="Georgia" w:cstheme="minorHAnsi"/>
          <w:sz w:val="22"/>
          <w:szCs w:val="22"/>
        </w:rPr>
      </w:pPr>
      <w:r w:rsidRPr="00317AEE">
        <w:rPr>
          <w:rFonts w:ascii="Georgia" w:hAnsi="Georgia" w:cstheme="minorHAnsi"/>
          <w:sz w:val="22"/>
          <w:szCs w:val="22"/>
        </w:rPr>
        <w:t xml:space="preserve">Schedule future call – </w:t>
      </w:r>
      <w:r w:rsidR="003A1A36" w:rsidRPr="00317AEE">
        <w:rPr>
          <w:rFonts w:ascii="Georgia" w:hAnsi="Georgia" w:cstheme="minorHAnsi"/>
          <w:sz w:val="22"/>
          <w:szCs w:val="22"/>
        </w:rPr>
        <w:t xml:space="preserve">tentative </w:t>
      </w:r>
      <w:r w:rsidR="003A3053" w:rsidRPr="00317AEE">
        <w:rPr>
          <w:rFonts w:ascii="Georgia" w:hAnsi="Georgia" w:cstheme="minorHAnsi"/>
          <w:sz w:val="22"/>
          <w:szCs w:val="22"/>
        </w:rPr>
        <w:t>2</w:t>
      </w:r>
      <w:r w:rsidR="003A3053" w:rsidRPr="00317AEE">
        <w:rPr>
          <w:rFonts w:ascii="Georgia" w:hAnsi="Georgia" w:cstheme="minorHAnsi"/>
          <w:sz w:val="22"/>
          <w:szCs w:val="22"/>
          <w:vertAlign w:val="superscript"/>
        </w:rPr>
        <w:t>nd</w:t>
      </w:r>
      <w:r w:rsidR="003A3053" w:rsidRPr="00317AEE">
        <w:rPr>
          <w:rFonts w:ascii="Georgia" w:hAnsi="Georgia" w:cstheme="minorHAnsi"/>
          <w:sz w:val="22"/>
          <w:szCs w:val="22"/>
        </w:rPr>
        <w:t xml:space="preserve"> Friday in April</w:t>
      </w:r>
      <w:r w:rsidR="003A1A36" w:rsidRPr="00317AEE">
        <w:rPr>
          <w:rFonts w:ascii="Georgia" w:hAnsi="Georgia" w:cstheme="minorHAnsi"/>
          <w:sz w:val="22"/>
          <w:szCs w:val="22"/>
        </w:rPr>
        <w:t xml:space="preserve"> </w:t>
      </w:r>
      <w:r w:rsidR="00EF1F21" w:rsidRPr="00317AEE">
        <w:rPr>
          <w:rFonts w:ascii="Georgia" w:hAnsi="Georgia" w:cstheme="minorHAnsi"/>
          <w:sz w:val="22"/>
          <w:szCs w:val="22"/>
        </w:rPr>
        <w:t>17</w:t>
      </w:r>
      <w:r w:rsidR="003A3053" w:rsidRPr="00317AEE">
        <w:rPr>
          <w:rFonts w:ascii="Georgia" w:hAnsi="Georgia" w:cstheme="minorHAnsi"/>
          <w:sz w:val="22"/>
          <w:szCs w:val="22"/>
        </w:rPr>
        <w:t>, 2015</w:t>
      </w:r>
      <w:r w:rsidR="003A1A36" w:rsidRPr="00317AEE">
        <w:rPr>
          <w:rFonts w:ascii="Georgia" w:hAnsi="Georgia" w:cstheme="minorHAnsi"/>
          <w:sz w:val="22"/>
          <w:szCs w:val="22"/>
        </w:rPr>
        <w:t>; 8:30 am PST</w:t>
      </w:r>
      <w:proofErr w:type="gramStart"/>
      <w:r w:rsidR="003A1A36" w:rsidRPr="00317AEE">
        <w:rPr>
          <w:rFonts w:ascii="Georgia" w:hAnsi="Georgia" w:cstheme="minorHAnsi"/>
          <w:sz w:val="22"/>
          <w:szCs w:val="22"/>
        </w:rPr>
        <w:t>,9:30</w:t>
      </w:r>
      <w:proofErr w:type="gramEnd"/>
      <w:r w:rsidR="003A1A36" w:rsidRPr="00317AEE">
        <w:rPr>
          <w:rFonts w:ascii="Georgia" w:hAnsi="Georgia" w:cstheme="minorHAnsi"/>
          <w:sz w:val="22"/>
          <w:szCs w:val="22"/>
        </w:rPr>
        <w:t xml:space="preserve"> MST,10:30 CST; 11:30 EST</w:t>
      </w:r>
      <w:r w:rsidR="00EF1F21" w:rsidRPr="00317AEE">
        <w:rPr>
          <w:rFonts w:ascii="Georgia" w:hAnsi="Georgia" w:cstheme="minorHAnsi"/>
          <w:sz w:val="22"/>
          <w:szCs w:val="22"/>
        </w:rPr>
        <w:t xml:space="preserve">—send out invite. </w:t>
      </w:r>
      <w:r w:rsidR="002733E6">
        <w:rPr>
          <w:rFonts w:ascii="Georgia" w:hAnsi="Georgia" w:cstheme="minorHAnsi"/>
          <w:sz w:val="22"/>
          <w:szCs w:val="22"/>
        </w:rPr>
        <w:t>(it was noted the SEER PI meeting was the 17</w:t>
      </w:r>
      <w:r w:rsidR="002733E6" w:rsidRPr="002733E6">
        <w:rPr>
          <w:rFonts w:ascii="Georgia" w:hAnsi="Georgia" w:cstheme="minorHAnsi"/>
          <w:sz w:val="22"/>
          <w:szCs w:val="22"/>
          <w:vertAlign w:val="superscript"/>
        </w:rPr>
        <w:t>th</w:t>
      </w:r>
      <w:r w:rsidR="002733E6">
        <w:rPr>
          <w:rFonts w:ascii="Georgia" w:hAnsi="Georgia" w:cstheme="minorHAnsi"/>
          <w:sz w:val="22"/>
          <w:szCs w:val="22"/>
        </w:rPr>
        <w:t>)</w:t>
      </w:r>
    </w:p>
    <w:p w:rsidR="00710F97" w:rsidRPr="00317AEE" w:rsidRDefault="00710F97" w:rsidP="002733E6">
      <w:pPr>
        <w:pStyle w:val="BodyText3"/>
        <w:tabs>
          <w:tab w:val="right" w:pos="9270"/>
        </w:tabs>
        <w:ind w:left="720"/>
        <w:rPr>
          <w:rFonts w:ascii="Georgia" w:hAnsi="Georgia" w:cstheme="minorHAnsi"/>
          <w:sz w:val="22"/>
          <w:szCs w:val="22"/>
        </w:rPr>
      </w:pPr>
    </w:p>
    <w:p w:rsidR="0071793E" w:rsidRPr="00317AEE" w:rsidRDefault="0071793E" w:rsidP="00710F97">
      <w:pPr>
        <w:pStyle w:val="BodyText3"/>
        <w:tabs>
          <w:tab w:val="right" w:pos="9270"/>
        </w:tabs>
        <w:rPr>
          <w:rFonts w:ascii="Georgia" w:hAnsi="Georgia" w:cstheme="minorHAnsi"/>
          <w:sz w:val="22"/>
          <w:szCs w:val="22"/>
        </w:rPr>
      </w:pPr>
    </w:p>
    <w:p w:rsidR="00710F97" w:rsidRPr="00317AEE" w:rsidRDefault="00710F97" w:rsidP="00710F97">
      <w:pPr>
        <w:pStyle w:val="BodyText3"/>
        <w:tabs>
          <w:tab w:val="right" w:pos="9270"/>
        </w:tabs>
        <w:rPr>
          <w:rFonts w:ascii="Georgia" w:hAnsi="Georgia" w:cstheme="minorHAnsi"/>
          <w:sz w:val="22"/>
          <w:szCs w:val="22"/>
        </w:rPr>
      </w:pPr>
    </w:p>
    <w:p w:rsidR="00710F97" w:rsidRPr="00317AEE" w:rsidRDefault="00710F97" w:rsidP="00710F97">
      <w:pPr>
        <w:pStyle w:val="BodyText3"/>
        <w:tabs>
          <w:tab w:val="right" w:pos="9270"/>
        </w:tabs>
        <w:rPr>
          <w:rFonts w:ascii="Georgia" w:hAnsi="Georgia" w:cstheme="minorHAnsi"/>
          <w:sz w:val="22"/>
          <w:szCs w:val="22"/>
        </w:rPr>
      </w:pPr>
    </w:p>
    <w:p w:rsidR="002C1FB3" w:rsidRPr="00317AEE" w:rsidRDefault="002C1FB3">
      <w:pPr>
        <w:pStyle w:val="BodyText3"/>
        <w:tabs>
          <w:tab w:val="right" w:pos="9270"/>
        </w:tabs>
        <w:rPr>
          <w:rFonts w:ascii="Georgia" w:hAnsi="Georgia" w:cstheme="minorHAnsi"/>
          <w:sz w:val="22"/>
          <w:szCs w:val="22"/>
        </w:rPr>
      </w:pPr>
    </w:p>
    <w:p w:rsidR="003E5836" w:rsidRPr="00317AEE" w:rsidRDefault="003E5836" w:rsidP="00F2655E">
      <w:pPr>
        <w:rPr>
          <w:rFonts w:ascii="Georgia" w:hAnsi="Georgia"/>
          <w:sz w:val="22"/>
          <w:szCs w:val="22"/>
        </w:rPr>
      </w:pPr>
    </w:p>
    <w:sectPr w:rsidR="003E5836" w:rsidRPr="00317AEE" w:rsidSect="000A2F82">
      <w:headerReference w:type="default" r:id="rId10"/>
      <w:footerReference w:type="default" r:id="rId11"/>
      <w:pgSz w:w="12240" w:h="15840" w:code="1"/>
      <w:pgMar w:top="720" w:right="1440" w:bottom="1008" w:left="144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E5" w:rsidRDefault="00784BE5">
      <w:r>
        <w:separator/>
      </w:r>
    </w:p>
  </w:endnote>
  <w:endnote w:type="continuationSeparator" w:id="0">
    <w:p w:rsidR="00784BE5" w:rsidRDefault="0078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A3" w:rsidRDefault="006572FD">
    <w:pPr>
      <w:pStyle w:val="Footer"/>
      <w:rPr>
        <w:rFonts w:ascii="Arial" w:hAnsi="Arial" w:cs="Arial"/>
        <w:i/>
        <w:sz w:val="18"/>
        <w:szCs w:val="18"/>
      </w:rPr>
    </w:pPr>
    <w:r w:rsidRPr="000A2F82">
      <w:rPr>
        <w:rFonts w:ascii="Arial" w:hAnsi="Arial" w:cs="Arial"/>
        <w:i/>
        <w:sz w:val="18"/>
        <w:szCs w:val="18"/>
      </w:rPr>
      <w:t xml:space="preserve">IRB Agenda and Materials for </w:t>
    </w:r>
    <w:r w:rsidR="001549A3">
      <w:rPr>
        <w:rFonts w:ascii="Arial" w:hAnsi="Arial" w:cs="Arial"/>
        <w:i/>
        <w:sz w:val="18"/>
        <w:szCs w:val="18"/>
      </w:rPr>
      <w:t>October 17, 2014</w:t>
    </w:r>
  </w:p>
  <w:p w:rsidR="006572FD" w:rsidRPr="000A2F82" w:rsidRDefault="006572FD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0A2F82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0A2F82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Pr="000A2F82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F31F7F">
      <w:rPr>
        <w:rStyle w:val="PageNumber"/>
        <w:rFonts w:ascii="Arial" w:hAnsi="Arial" w:cs="Arial"/>
        <w:i/>
        <w:noProof/>
        <w:sz w:val="18"/>
        <w:szCs w:val="18"/>
      </w:rPr>
      <w:t>4</w:t>
    </w:r>
    <w:r w:rsidRPr="000A2F82">
      <w:rPr>
        <w:rStyle w:val="PageNumber"/>
        <w:rFonts w:ascii="Arial" w:hAnsi="Arial" w:cs="Arial"/>
        <w:i/>
        <w:sz w:val="18"/>
        <w:szCs w:val="18"/>
      </w:rPr>
      <w:fldChar w:fldCharType="end"/>
    </w:r>
  </w:p>
  <w:p w:rsidR="006572FD" w:rsidRDefault="006572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E5" w:rsidRDefault="00784BE5">
      <w:r>
        <w:separator/>
      </w:r>
    </w:p>
  </w:footnote>
  <w:footnote w:type="continuationSeparator" w:id="0">
    <w:p w:rsidR="00784BE5" w:rsidRDefault="0078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FD" w:rsidRDefault="006572FD">
    <w:pPr>
      <w:pStyle w:val="Header"/>
      <w:tabs>
        <w:tab w:val="clear" w:pos="8640"/>
        <w:tab w:val="right" w:pos="924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92C9E"/>
    <w:multiLevelType w:val="hybridMultilevel"/>
    <w:tmpl w:val="C2B2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748B"/>
    <w:multiLevelType w:val="hybridMultilevel"/>
    <w:tmpl w:val="7DAA5E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D46D5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236011"/>
    <w:multiLevelType w:val="singleLevel"/>
    <w:tmpl w:val="7AE05A08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660"/>
      </w:pPr>
      <w:rPr>
        <w:rFonts w:hint="default"/>
      </w:rPr>
    </w:lvl>
  </w:abstractNum>
  <w:abstractNum w:abstractNumId="3">
    <w:nsid w:val="33707CC1"/>
    <w:multiLevelType w:val="hybridMultilevel"/>
    <w:tmpl w:val="E636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034C"/>
    <w:multiLevelType w:val="hybridMultilevel"/>
    <w:tmpl w:val="3684D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D5B0A"/>
    <w:multiLevelType w:val="hybridMultilevel"/>
    <w:tmpl w:val="BBBA4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D46D5A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ascii="Trebuchet MS" w:hAnsi="Trebuchet M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BA63C7"/>
    <w:multiLevelType w:val="hybridMultilevel"/>
    <w:tmpl w:val="FD48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81780"/>
    <w:multiLevelType w:val="hybridMultilevel"/>
    <w:tmpl w:val="8356FE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D46D5A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ascii="Trebuchet MS" w:hAnsi="Trebuchet M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3E53B0"/>
    <w:multiLevelType w:val="multilevel"/>
    <w:tmpl w:val="55FE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E3B3F"/>
    <w:multiLevelType w:val="multilevel"/>
    <w:tmpl w:val="66702C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A23A5"/>
    <w:multiLevelType w:val="hybridMultilevel"/>
    <w:tmpl w:val="1458B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D46D5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F3F4D"/>
    <w:multiLevelType w:val="hybridMultilevel"/>
    <w:tmpl w:val="ADFAD24C"/>
    <w:lvl w:ilvl="0" w:tplc="62B67068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288DA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7A"/>
    <w:rsid w:val="0000215F"/>
    <w:rsid w:val="0000358E"/>
    <w:rsid w:val="00017553"/>
    <w:rsid w:val="000210C4"/>
    <w:rsid w:val="00031EF8"/>
    <w:rsid w:val="00044B61"/>
    <w:rsid w:val="000847C8"/>
    <w:rsid w:val="00093438"/>
    <w:rsid w:val="000A2F82"/>
    <w:rsid w:val="000D5922"/>
    <w:rsid w:val="000E2F15"/>
    <w:rsid w:val="000E3B32"/>
    <w:rsid w:val="00105BD4"/>
    <w:rsid w:val="00135B7A"/>
    <w:rsid w:val="00147EE6"/>
    <w:rsid w:val="0015286E"/>
    <w:rsid w:val="001549A3"/>
    <w:rsid w:val="00160F07"/>
    <w:rsid w:val="0016385F"/>
    <w:rsid w:val="00166B98"/>
    <w:rsid w:val="00176558"/>
    <w:rsid w:val="00181C1A"/>
    <w:rsid w:val="00190162"/>
    <w:rsid w:val="001A41F2"/>
    <w:rsid w:val="001B392A"/>
    <w:rsid w:val="001C6030"/>
    <w:rsid w:val="001C66C9"/>
    <w:rsid w:val="001E1C18"/>
    <w:rsid w:val="001F093E"/>
    <w:rsid w:val="00204EB0"/>
    <w:rsid w:val="00206460"/>
    <w:rsid w:val="00212B37"/>
    <w:rsid w:val="00217636"/>
    <w:rsid w:val="0022629D"/>
    <w:rsid w:val="00265D50"/>
    <w:rsid w:val="0026659E"/>
    <w:rsid w:val="00273087"/>
    <w:rsid w:val="002733E6"/>
    <w:rsid w:val="002861FF"/>
    <w:rsid w:val="002933B1"/>
    <w:rsid w:val="002A63EE"/>
    <w:rsid w:val="002C1FB3"/>
    <w:rsid w:val="002C4B1B"/>
    <w:rsid w:val="002D64C9"/>
    <w:rsid w:val="002E1F3A"/>
    <w:rsid w:val="002E3BA4"/>
    <w:rsid w:val="002F22F3"/>
    <w:rsid w:val="002F6A45"/>
    <w:rsid w:val="003001A5"/>
    <w:rsid w:val="00307984"/>
    <w:rsid w:val="003145BF"/>
    <w:rsid w:val="003167D6"/>
    <w:rsid w:val="00317AEE"/>
    <w:rsid w:val="00322D93"/>
    <w:rsid w:val="00330F18"/>
    <w:rsid w:val="00346A3E"/>
    <w:rsid w:val="0034778F"/>
    <w:rsid w:val="003535C9"/>
    <w:rsid w:val="003917E2"/>
    <w:rsid w:val="00396CC3"/>
    <w:rsid w:val="003A1A36"/>
    <w:rsid w:val="003A3053"/>
    <w:rsid w:val="003A46FB"/>
    <w:rsid w:val="003A6308"/>
    <w:rsid w:val="003C50C2"/>
    <w:rsid w:val="003D3464"/>
    <w:rsid w:val="003E5836"/>
    <w:rsid w:val="003F23A0"/>
    <w:rsid w:val="003F5B37"/>
    <w:rsid w:val="00400D1A"/>
    <w:rsid w:val="00417E7A"/>
    <w:rsid w:val="00436C04"/>
    <w:rsid w:val="00497D0A"/>
    <w:rsid w:val="00497FC2"/>
    <w:rsid w:val="004C020F"/>
    <w:rsid w:val="004C740A"/>
    <w:rsid w:val="004E0FF0"/>
    <w:rsid w:val="004E3A95"/>
    <w:rsid w:val="00515FAE"/>
    <w:rsid w:val="0052225A"/>
    <w:rsid w:val="005260BA"/>
    <w:rsid w:val="00550A6C"/>
    <w:rsid w:val="005519CC"/>
    <w:rsid w:val="0055447B"/>
    <w:rsid w:val="0055505B"/>
    <w:rsid w:val="005635A1"/>
    <w:rsid w:val="00567FB0"/>
    <w:rsid w:val="00574FDF"/>
    <w:rsid w:val="00575ABB"/>
    <w:rsid w:val="005949E0"/>
    <w:rsid w:val="005A2608"/>
    <w:rsid w:val="005B00C7"/>
    <w:rsid w:val="005B4197"/>
    <w:rsid w:val="005E2EF1"/>
    <w:rsid w:val="005F2A85"/>
    <w:rsid w:val="00655378"/>
    <w:rsid w:val="006572FD"/>
    <w:rsid w:val="006845AD"/>
    <w:rsid w:val="00694473"/>
    <w:rsid w:val="0069704F"/>
    <w:rsid w:val="006C0B43"/>
    <w:rsid w:val="006D1CD2"/>
    <w:rsid w:val="006D629D"/>
    <w:rsid w:val="006E434F"/>
    <w:rsid w:val="006F0633"/>
    <w:rsid w:val="006F6BE0"/>
    <w:rsid w:val="00701314"/>
    <w:rsid w:val="00710F97"/>
    <w:rsid w:val="0071793E"/>
    <w:rsid w:val="00726BCB"/>
    <w:rsid w:val="007345DB"/>
    <w:rsid w:val="00775F69"/>
    <w:rsid w:val="00784BE5"/>
    <w:rsid w:val="007A442E"/>
    <w:rsid w:val="007B4E0E"/>
    <w:rsid w:val="007C38CB"/>
    <w:rsid w:val="007E53C5"/>
    <w:rsid w:val="007F5804"/>
    <w:rsid w:val="00800FB9"/>
    <w:rsid w:val="008158E2"/>
    <w:rsid w:val="00821E29"/>
    <w:rsid w:val="00823568"/>
    <w:rsid w:val="0082611F"/>
    <w:rsid w:val="008628E4"/>
    <w:rsid w:val="00863EB9"/>
    <w:rsid w:val="00864A2C"/>
    <w:rsid w:val="00880228"/>
    <w:rsid w:val="00896C69"/>
    <w:rsid w:val="008A00D1"/>
    <w:rsid w:val="008A1F9B"/>
    <w:rsid w:val="008B58D8"/>
    <w:rsid w:val="008C03CF"/>
    <w:rsid w:val="008D1326"/>
    <w:rsid w:val="008D605B"/>
    <w:rsid w:val="008E5DCE"/>
    <w:rsid w:val="008F1AF7"/>
    <w:rsid w:val="008F5540"/>
    <w:rsid w:val="009114C4"/>
    <w:rsid w:val="00912DDE"/>
    <w:rsid w:val="00916174"/>
    <w:rsid w:val="00925296"/>
    <w:rsid w:val="00945B46"/>
    <w:rsid w:val="00952B7C"/>
    <w:rsid w:val="00957811"/>
    <w:rsid w:val="009726C5"/>
    <w:rsid w:val="009937B8"/>
    <w:rsid w:val="009A36B5"/>
    <w:rsid w:val="009B009B"/>
    <w:rsid w:val="009C473F"/>
    <w:rsid w:val="009C7B84"/>
    <w:rsid w:val="009D45B7"/>
    <w:rsid w:val="00A21E21"/>
    <w:rsid w:val="00A243FE"/>
    <w:rsid w:val="00A25B1D"/>
    <w:rsid w:val="00A47626"/>
    <w:rsid w:val="00A55211"/>
    <w:rsid w:val="00A74ECE"/>
    <w:rsid w:val="00AA5FD2"/>
    <w:rsid w:val="00AB16AD"/>
    <w:rsid w:val="00AD3345"/>
    <w:rsid w:val="00AE3934"/>
    <w:rsid w:val="00AF1F47"/>
    <w:rsid w:val="00AF21C2"/>
    <w:rsid w:val="00B171C7"/>
    <w:rsid w:val="00B25810"/>
    <w:rsid w:val="00B357D6"/>
    <w:rsid w:val="00B43438"/>
    <w:rsid w:val="00B65730"/>
    <w:rsid w:val="00B777F3"/>
    <w:rsid w:val="00B932F9"/>
    <w:rsid w:val="00B97C21"/>
    <w:rsid w:val="00BB02A8"/>
    <w:rsid w:val="00BC2BD7"/>
    <w:rsid w:val="00BC7891"/>
    <w:rsid w:val="00BD0DBE"/>
    <w:rsid w:val="00BD558C"/>
    <w:rsid w:val="00BE2466"/>
    <w:rsid w:val="00C267C9"/>
    <w:rsid w:val="00C43699"/>
    <w:rsid w:val="00C527BC"/>
    <w:rsid w:val="00C846B2"/>
    <w:rsid w:val="00C930A4"/>
    <w:rsid w:val="00C9568E"/>
    <w:rsid w:val="00C96F1D"/>
    <w:rsid w:val="00CA21B7"/>
    <w:rsid w:val="00CA3631"/>
    <w:rsid w:val="00CA3BFE"/>
    <w:rsid w:val="00CA451B"/>
    <w:rsid w:val="00CB0CA3"/>
    <w:rsid w:val="00CC4271"/>
    <w:rsid w:val="00CC6B39"/>
    <w:rsid w:val="00CD4FF7"/>
    <w:rsid w:val="00CD50C2"/>
    <w:rsid w:val="00CD5664"/>
    <w:rsid w:val="00CD5E33"/>
    <w:rsid w:val="00CD6CAB"/>
    <w:rsid w:val="00CE34D0"/>
    <w:rsid w:val="00CE39E8"/>
    <w:rsid w:val="00D01818"/>
    <w:rsid w:val="00D04550"/>
    <w:rsid w:val="00D06030"/>
    <w:rsid w:val="00D21C26"/>
    <w:rsid w:val="00D21CDF"/>
    <w:rsid w:val="00D35094"/>
    <w:rsid w:val="00D43414"/>
    <w:rsid w:val="00D47C72"/>
    <w:rsid w:val="00D62477"/>
    <w:rsid w:val="00D71CDD"/>
    <w:rsid w:val="00D8605A"/>
    <w:rsid w:val="00DA6D9E"/>
    <w:rsid w:val="00DA7797"/>
    <w:rsid w:val="00DB72AC"/>
    <w:rsid w:val="00DD427C"/>
    <w:rsid w:val="00DE6CB5"/>
    <w:rsid w:val="00E06F4F"/>
    <w:rsid w:val="00E10729"/>
    <w:rsid w:val="00E13097"/>
    <w:rsid w:val="00E4008B"/>
    <w:rsid w:val="00E4342F"/>
    <w:rsid w:val="00E4517C"/>
    <w:rsid w:val="00E51E59"/>
    <w:rsid w:val="00E53456"/>
    <w:rsid w:val="00E539ED"/>
    <w:rsid w:val="00E54164"/>
    <w:rsid w:val="00E73448"/>
    <w:rsid w:val="00E80C8D"/>
    <w:rsid w:val="00EE6CC9"/>
    <w:rsid w:val="00EF1F21"/>
    <w:rsid w:val="00EF7FAC"/>
    <w:rsid w:val="00F23BCC"/>
    <w:rsid w:val="00F2655E"/>
    <w:rsid w:val="00F31F7F"/>
    <w:rsid w:val="00F3751C"/>
    <w:rsid w:val="00F75DF7"/>
    <w:rsid w:val="00F81B07"/>
    <w:rsid w:val="00FB301A"/>
    <w:rsid w:val="00FC20F3"/>
    <w:rsid w:val="00FC7289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111B07-392F-4E79-A547-07182857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AB"/>
  </w:style>
  <w:style w:type="paragraph" w:styleId="Heading1">
    <w:name w:val="heading 1"/>
    <w:basedOn w:val="Normal"/>
    <w:next w:val="Normal"/>
    <w:qFormat/>
    <w:rsid w:val="00CD6CA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D6CAB"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CD6CAB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Heading4">
    <w:name w:val="heading 4"/>
    <w:basedOn w:val="Normal"/>
    <w:next w:val="Normal"/>
    <w:qFormat/>
    <w:rsid w:val="00CD6CAB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D6CAB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CD6CAB"/>
    <w:pPr>
      <w:keepNext/>
      <w:widowControl w:val="0"/>
      <w:jc w:val="center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rsid w:val="00CD6CAB"/>
    <w:pPr>
      <w:keepNext/>
      <w:widowControl w:val="0"/>
      <w:autoSpaceDE w:val="0"/>
      <w:autoSpaceDN w:val="0"/>
      <w:adjustRightInd w:val="0"/>
      <w:ind w:left="306" w:hanging="306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D6CA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7"/>
    </w:pPr>
    <w:rPr>
      <w:rFonts w:ascii="Arial" w:hAnsi="Arial" w:cs="Arial"/>
      <w:b/>
      <w:bCs/>
      <w:i/>
      <w:iCs/>
      <w:sz w:val="28"/>
    </w:rPr>
  </w:style>
  <w:style w:type="paragraph" w:styleId="Heading9">
    <w:name w:val="heading 9"/>
    <w:basedOn w:val="Normal"/>
    <w:next w:val="Normal"/>
    <w:qFormat/>
    <w:rsid w:val="00CD6CAB"/>
    <w:pPr>
      <w:keepNext/>
      <w:tabs>
        <w:tab w:val="right" w:pos="9360"/>
      </w:tabs>
      <w:jc w:val="both"/>
      <w:outlineLvl w:val="8"/>
    </w:pPr>
    <w:rPr>
      <w:rFonts w:ascii="Arial" w:hAnsi="Arial"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6CAB"/>
    <w:pPr>
      <w:jc w:val="center"/>
    </w:pPr>
    <w:rPr>
      <w:b/>
      <w:sz w:val="24"/>
    </w:rPr>
  </w:style>
  <w:style w:type="paragraph" w:styleId="PlainText">
    <w:name w:val="Plain Text"/>
    <w:basedOn w:val="Normal"/>
    <w:rsid w:val="00CD6CAB"/>
    <w:rPr>
      <w:rFonts w:ascii="Courier New" w:hAnsi="Courier New"/>
    </w:rPr>
  </w:style>
  <w:style w:type="paragraph" w:styleId="BodyText">
    <w:name w:val="Body Text"/>
    <w:basedOn w:val="Normal"/>
    <w:rsid w:val="00CD6CAB"/>
    <w:rPr>
      <w:sz w:val="28"/>
    </w:rPr>
  </w:style>
  <w:style w:type="paragraph" w:customStyle="1" w:styleId="Level1">
    <w:name w:val="Level 1"/>
    <w:basedOn w:val="Normal"/>
    <w:rsid w:val="00CD6CAB"/>
    <w:pPr>
      <w:widowControl w:val="0"/>
      <w:ind w:left="720" w:hanging="720"/>
    </w:pPr>
    <w:rPr>
      <w:snapToGrid w:val="0"/>
      <w:sz w:val="24"/>
    </w:rPr>
  </w:style>
  <w:style w:type="paragraph" w:styleId="BodyText2">
    <w:name w:val="Body Text 2"/>
    <w:basedOn w:val="Normal"/>
    <w:rsid w:val="00CD6CAB"/>
    <w:pPr>
      <w:outlineLvl w:val="0"/>
    </w:pPr>
    <w:rPr>
      <w:b/>
      <w:sz w:val="24"/>
    </w:rPr>
  </w:style>
  <w:style w:type="paragraph" w:styleId="DocumentMap">
    <w:name w:val="Document Map"/>
    <w:basedOn w:val="Normal"/>
    <w:semiHidden/>
    <w:rsid w:val="00CD6CAB"/>
    <w:pPr>
      <w:shd w:val="clear" w:color="auto" w:fill="000080"/>
    </w:pPr>
    <w:rPr>
      <w:rFonts w:ascii="Tahoma" w:hAnsi="Tahoma"/>
    </w:rPr>
  </w:style>
  <w:style w:type="character" w:customStyle="1" w:styleId="Hypertext">
    <w:name w:val="Hypertext"/>
    <w:rsid w:val="00CD6CAB"/>
    <w:rPr>
      <w:color w:val="0000FF"/>
      <w:u w:val="single"/>
    </w:rPr>
  </w:style>
  <w:style w:type="paragraph" w:styleId="BodyTextIndent">
    <w:name w:val="Body Text Indent"/>
    <w:basedOn w:val="Normal"/>
    <w:rsid w:val="00CD6CA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szCs w:val="24"/>
    </w:rPr>
  </w:style>
  <w:style w:type="paragraph" w:styleId="BodyTextIndent2">
    <w:name w:val="Body Text Indent 2"/>
    <w:basedOn w:val="Normal"/>
    <w:rsid w:val="00CD6CAB"/>
    <w:pPr>
      <w:tabs>
        <w:tab w:val="left" w:pos="-1440"/>
      </w:tabs>
      <w:ind w:left="7200" w:hanging="7200"/>
    </w:pPr>
    <w:rPr>
      <w:color w:val="000000"/>
    </w:rPr>
  </w:style>
  <w:style w:type="paragraph" w:styleId="Header">
    <w:name w:val="header"/>
    <w:basedOn w:val="Normal"/>
    <w:rsid w:val="00CD6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C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D6CAB"/>
    <w:rPr>
      <w:color w:val="0000FF"/>
      <w:u w:val="single"/>
    </w:rPr>
  </w:style>
  <w:style w:type="paragraph" w:customStyle="1" w:styleId="Level2">
    <w:name w:val="Level 2"/>
    <w:basedOn w:val="Normal"/>
    <w:rsid w:val="00CD6CAB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  <w:rPr>
      <w:szCs w:val="24"/>
    </w:rPr>
  </w:style>
  <w:style w:type="paragraph" w:customStyle="1" w:styleId="a">
    <w:name w:val="_"/>
    <w:basedOn w:val="Normal"/>
    <w:rsid w:val="00CD6CAB"/>
    <w:pPr>
      <w:widowControl w:val="0"/>
      <w:autoSpaceDE w:val="0"/>
      <w:autoSpaceDN w:val="0"/>
      <w:adjustRightInd w:val="0"/>
      <w:ind w:left="720" w:hanging="720"/>
    </w:pPr>
    <w:rPr>
      <w:szCs w:val="24"/>
    </w:rPr>
  </w:style>
  <w:style w:type="paragraph" w:styleId="BodyText3">
    <w:name w:val="Body Text 3"/>
    <w:basedOn w:val="Normal"/>
    <w:link w:val="BodyText3Char"/>
    <w:rsid w:val="00CD6CAB"/>
    <w:rPr>
      <w:sz w:val="24"/>
    </w:rPr>
  </w:style>
  <w:style w:type="paragraph" w:styleId="BodyTextIndent3">
    <w:name w:val="Body Text Indent 3"/>
    <w:basedOn w:val="Normal"/>
    <w:rsid w:val="00CD6CAB"/>
    <w:pPr>
      <w:ind w:left="1440" w:hanging="1440"/>
    </w:pPr>
    <w:rPr>
      <w:sz w:val="22"/>
    </w:rPr>
  </w:style>
  <w:style w:type="character" w:styleId="PageNumber">
    <w:name w:val="page number"/>
    <w:basedOn w:val="DefaultParagraphFont"/>
    <w:rsid w:val="00CD6CAB"/>
  </w:style>
  <w:style w:type="paragraph" w:customStyle="1" w:styleId="Style0">
    <w:name w:val="Style0"/>
    <w:next w:val="Normal"/>
    <w:rsid w:val="00CD6CAB"/>
    <w:rPr>
      <w:rFonts w:ascii="Arial" w:hAnsi="Arial"/>
      <w:snapToGrid w:val="0"/>
      <w:sz w:val="24"/>
    </w:rPr>
  </w:style>
  <w:style w:type="paragraph" w:styleId="Subtitle">
    <w:name w:val="Subtitle"/>
    <w:basedOn w:val="Normal"/>
    <w:qFormat/>
    <w:rsid w:val="00CD6CAB"/>
    <w:pPr>
      <w:jc w:val="center"/>
    </w:pPr>
    <w:rPr>
      <w:i/>
      <w:iCs/>
      <w:sz w:val="24"/>
      <w:szCs w:val="24"/>
    </w:rPr>
  </w:style>
  <w:style w:type="paragraph" w:styleId="NormalWeb">
    <w:name w:val="Normal (Web)"/>
    <w:basedOn w:val="Normal"/>
    <w:rsid w:val="00CD6CAB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qFormat/>
    <w:rsid w:val="00CD6CAB"/>
    <w:rPr>
      <w:rFonts w:ascii="Arial" w:hAnsi="Arial" w:cs="Arial"/>
      <w:b/>
      <w:bCs/>
      <w:sz w:val="24"/>
    </w:rPr>
  </w:style>
  <w:style w:type="character" w:styleId="Strong">
    <w:name w:val="Strong"/>
    <w:basedOn w:val="DefaultParagraphFont"/>
    <w:qFormat/>
    <w:rsid w:val="00CD6CAB"/>
    <w:rPr>
      <w:b/>
      <w:bCs/>
    </w:rPr>
  </w:style>
  <w:style w:type="character" w:customStyle="1" w:styleId="EmailStyle371">
    <w:name w:val="EmailStyle371"/>
    <w:basedOn w:val="DefaultParagraphFont"/>
    <w:rsid w:val="00CD6CAB"/>
    <w:rPr>
      <w:rFonts w:ascii="Arial" w:hAnsi="Arial" w:cs="Arial"/>
      <w:color w:val="auto"/>
      <w:sz w:val="20"/>
    </w:rPr>
  </w:style>
  <w:style w:type="character" w:customStyle="1" w:styleId="EmailStyle381">
    <w:name w:val="EmailStyle381"/>
    <w:basedOn w:val="DefaultParagraphFont"/>
    <w:rsid w:val="00CD6CAB"/>
    <w:rPr>
      <w:rFonts w:ascii="Arial" w:hAnsi="Arial" w:cs="Arial"/>
      <w:color w:val="auto"/>
      <w:sz w:val="20"/>
    </w:rPr>
  </w:style>
  <w:style w:type="character" w:customStyle="1" w:styleId="MessageHeaderLabel">
    <w:name w:val="Message Header Label"/>
    <w:rsid w:val="00CD6CAB"/>
    <w:rPr>
      <w:rFonts w:ascii="Arial" w:hAnsi="Arial"/>
      <w:b/>
      <w:spacing w:val="-4"/>
      <w:sz w:val="18"/>
      <w:vertAlign w:val="baseline"/>
    </w:rPr>
  </w:style>
  <w:style w:type="paragraph" w:styleId="TOC2">
    <w:name w:val="toc 2"/>
    <w:basedOn w:val="Normal"/>
    <w:next w:val="Normal"/>
    <w:autoRedefine/>
    <w:semiHidden/>
    <w:rsid w:val="00CD6CAB"/>
    <w:pPr>
      <w:spacing w:before="240"/>
    </w:pPr>
    <w:rPr>
      <w:b/>
      <w:bCs/>
      <w:sz w:val="22"/>
      <w:szCs w:val="24"/>
    </w:rPr>
  </w:style>
  <w:style w:type="paragraph" w:customStyle="1" w:styleId="Default">
    <w:name w:val="Default"/>
    <w:rsid w:val="002D64C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F4F"/>
    <w:pPr>
      <w:ind w:left="720"/>
    </w:pPr>
  </w:style>
  <w:style w:type="paragraph" w:styleId="NoSpacing">
    <w:name w:val="No Spacing"/>
    <w:uiPriority w:val="1"/>
    <w:qFormat/>
    <w:rsid w:val="003001A5"/>
    <w:rPr>
      <w:rFonts w:ascii="Calibri" w:hAnsi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rsid w:val="00E539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9ED"/>
  </w:style>
  <w:style w:type="character" w:customStyle="1" w:styleId="CommentTextChar">
    <w:name w:val="Comment Text Char"/>
    <w:basedOn w:val="DefaultParagraphFont"/>
    <w:link w:val="CommentText"/>
    <w:rsid w:val="00E539ED"/>
  </w:style>
  <w:style w:type="paragraph" w:styleId="CommentSubject">
    <w:name w:val="annotation subject"/>
    <w:basedOn w:val="CommentText"/>
    <w:next w:val="CommentText"/>
    <w:link w:val="CommentSubjectChar"/>
    <w:rsid w:val="00E5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39ED"/>
    <w:rPr>
      <w:b/>
      <w:bCs/>
    </w:rPr>
  </w:style>
  <w:style w:type="paragraph" w:styleId="BalloonText">
    <w:name w:val="Balloon Text"/>
    <w:basedOn w:val="Normal"/>
    <w:link w:val="BalloonTextChar"/>
    <w:rsid w:val="00E53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9ED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49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herman@naacc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rp.nihtraining.com/users/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B7EB-85F7-4FC2-8CBF-D64386B4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Activity Report to NAACCR Board of Directors</vt:lpstr>
    </vt:vector>
  </TitlesOfParts>
  <Company>NAACCR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Activity Report to NAACCR Board of Directors</dc:title>
  <dc:creator>Holly L Howe</dc:creator>
  <cp:lastModifiedBy>Recinda Sherman</cp:lastModifiedBy>
  <cp:revision>7</cp:revision>
  <cp:lastPrinted>2013-04-09T20:39:00Z</cp:lastPrinted>
  <dcterms:created xsi:type="dcterms:W3CDTF">2014-10-17T19:02:00Z</dcterms:created>
  <dcterms:modified xsi:type="dcterms:W3CDTF">2014-11-04T20:07:00Z</dcterms:modified>
</cp:coreProperties>
</file>